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DB3B0D" w:rsidRDefault="005E679E" w:rsidP="00DB3B0D">
      <w:pPr>
        <w:pStyle w:val="BodyTextIndent"/>
        <w:ind w:left="360" w:right="401"/>
        <w:rPr>
          <w:b/>
          <w:bCs/>
          <w:szCs w:val="24"/>
        </w:rPr>
      </w:pPr>
      <w:r w:rsidRPr="00DB3B0D">
        <w:rPr>
          <w:b/>
          <w:bCs/>
          <w:szCs w:val="24"/>
        </w:rPr>
        <w:t xml:space="preserve">Task Group on Atmospheric Chemical Kinetic Data Evaluation – Data Sheet </w:t>
      </w:r>
      <w:r w:rsidRPr="00DB3B0D">
        <w:rPr>
          <w:b/>
          <w:bCs/>
          <w:szCs w:val="24"/>
        </w:rPr>
        <w:t>oClOx28</w:t>
      </w:r>
    </w:p>
    <w:p w:rsidR="007201E3" w:rsidRDefault="005E679E" w:rsidP="00DB3B0D">
      <w:pPr>
        <w:ind w:left="360" w:right="456"/>
        <w:jc w:val="both"/>
        <w:rPr>
          <w:sz w:val="24"/>
          <w:szCs w:val="24"/>
        </w:rPr>
      </w:pPr>
      <w:r w:rsidRPr="00DB3B0D">
        <w:rPr>
          <w:sz w:val="24"/>
          <w:szCs w:val="24"/>
        </w:rPr>
        <w:t xml:space="preserve">Website: </w:t>
      </w:r>
      <w:hyperlink r:id="rId6" w:history="1">
        <w:r w:rsidRPr="00DB3B0D">
          <w:rPr>
            <w:rStyle w:val="Hyperlink"/>
            <w:sz w:val="24"/>
            <w:szCs w:val="24"/>
          </w:rPr>
          <w:t>http://iupac.pole-ether.fr</w:t>
        </w:r>
      </w:hyperlink>
      <w:r w:rsidRPr="00DB3B0D">
        <w:rPr>
          <w:sz w:val="24"/>
          <w:szCs w:val="24"/>
        </w:rPr>
        <w:t>. See website for latest evaluated data. Data sheets can be downloaded for personal use</w:t>
      </w:r>
      <w:r w:rsidRPr="00DB3B0D">
        <w:rPr>
          <w:sz w:val="24"/>
          <w:szCs w:val="24"/>
        </w:rPr>
        <w:t xml:space="preserve"> only and must not be retransmitted or disseminated either electronically or in hardcopy without explicit written permission. </w:t>
      </w:r>
    </w:p>
    <w:p w:rsidR="00DB3B0D" w:rsidRDefault="005E679E" w:rsidP="00DB3B0D">
      <w:pPr>
        <w:ind w:left="360" w:right="456"/>
        <w:jc w:val="both"/>
        <w:rPr>
          <w:sz w:val="24"/>
          <w:szCs w:val="24"/>
        </w:rPr>
      </w:pPr>
      <w:bookmarkStart w:id="0" w:name="_GoBack"/>
      <w:bookmarkEnd w:id="0"/>
      <w:r w:rsidRPr="00DB3B0D">
        <w:rPr>
          <w:sz w:val="24"/>
          <w:szCs w:val="24"/>
        </w:rPr>
        <w:t xml:space="preserve">The citation for this data sheet is: </w:t>
      </w:r>
      <w:r w:rsidRPr="00DB3B0D">
        <w:rPr>
          <w:spacing w:val="-3"/>
          <w:sz w:val="24"/>
          <w:szCs w:val="24"/>
          <w:lang w:val="en-US"/>
        </w:rPr>
        <w:t xml:space="preserve">Atkinson, R., </w:t>
      </w:r>
      <w:proofErr w:type="spellStart"/>
      <w:r w:rsidRPr="00DB3B0D">
        <w:rPr>
          <w:spacing w:val="-3"/>
          <w:sz w:val="24"/>
          <w:szCs w:val="24"/>
          <w:lang w:val="en-US"/>
        </w:rPr>
        <w:t>Baulch</w:t>
      </w:r>
      <w:proofErr w:type="spellEnd"/>
      <w:r w:rsidRPr="00DB3B0D">
        <w:rPr>
          <w:spacing w:val="-3"/>
          <w:sz w:val="24"/>
          <w:szCs w:val="24"/>
          <w:lang w:val="en-US"/>
        </w:rPr>
        <w:t xml:space="preserve">, D. L., Cox, R. A., Crowley, J. N., Hampson, R. F., Hynes, R. G., </w:t>
      </w:r>
      <w:proofErr w:type="spellStart"/>
      <w:r w:rsidRPr="00DB3B0D">
        <w:rPr>
          <w:spacing w:val="-3"/>
          <w:sz w:val="24"/>
          <w:szCs w:val="24"/>
          <w:lang w:val="en-US"/>
        </w:rPr>
        <w:t>Jenkin</w:t>
      </w:r>
      <w:proofErr w:type="spellEnd"/>
      <w:r w:rsidRPr="00DB3B0D">
        <w:rPr>
          <w:spacing w:val="-3"/>
          <w:sz w:val="24"/>
          <w:szCs w:val="24"/>
          <w:lang w:val="en-US"/>
        </w:rPr>
        <w:t xml:space="preserve">, M. E., Rossi, M. J., </w:t>
      </w:r>
      <w:proofErr w:type="spellStart"/>
      <w:r w:rsidRPr="00DB3B0D">
        <w:rPr>
          <w:spacing w:val="-3"/>
          <w:sz w:val="24"/>
          <w:szCs w:val="24"/>
          <w:lang w:val="en-US"/>
        </w:rPr>
        <w:t>Troe</w:t>
      </w:r>
      <w:proofErr w:type="spellEnd"/>
      <w:r w:rsidRPr="00DB3B0D">
        <w:rPr>
          <w:spacing w:val="-3"/>
          <w:sz w:val="24"/>
          <w:szCs w:val="24"/>
          <w:lang w:val="en-US"/>
        </w:rPr>
        <w:t xml:space="preserve">, J., and Wallington, T. J.: Atmos. Chem. Phys., 9, 4141, 2008; IUPAC Task Group on Atmospheric Chemical Kinetic Data Evaluation, </w:t>
      </w:r>
      <w:hyperlink r:id="rId7" w:history="1">
        <w:r w:rsidRPr="00DB3B0D">
          <w:rPr>
            <w:rStyle w:val="Hyperlink"/>
            <w:sz w:val="24"/>
            <w:szCs w:val="24"/>
          </w:rPr>
          <w:t>http://iupac.pole-ether.fr</w:t>
        </w:r>
      </w:hyperlink>
      <w:r w:rsidRPr="00DB3B0D">
        <w:rPr>
          <w:sz w:val="24"/>
          <w:szCs w:val="24"/>
        </w:rPr>
        <w:t xml:space="preserve">. </w:t>
      </w:r>
    </w:p>
    <w:p w:rsidR="00000000" w:rsidRPr="00DB3B0D" w:rsidRDefault="005E679E" w:rsidP="00DB3B0D">
      <w:pPr>
        <w:ind w:left="360" w:right="456"/>
        <w:jc w:val="both"/>
        <w:rPr>
          <w:sz w:val="24"/>
          <w:szCs w:val="24"/>
        </w:rPr>
      </w:pPr>
      <w:r w:rsidRPr="00DB3B0D">
        <w:rPr>
          <w:sz w:val="24"/>
          <w:szCs w:val="24"/>
        </w:rPr>
        <w:t>This data sheet last evalua</w:t>
      </w:r>
      <w:r w:rsidRPr="00DB3B0D">
        <w:rPr>
          <w:sz w:val="24"/>
          <w:szCs w:val="24"/>
        </w:rPr>
        <w:t>ted: June 201</w:t>
      </w:r>
      <w:r w:rsidR="00DB3B0D">
        <w:rPr>
          <w:sz w:val="24"/>
          <w:szCs w:val="24"/>
        </w:rPr>
        <w:t>4</w:t>
      </w:r>
      <w:r w:rsidRPr="00DB3B0D">
        <w:rPr>
          <w:sz w:val="24"/>
          <w:szCs w:val="24"/>
        </w:rPr>
        <w:t>; last change in preferred values: April 2004.</w:t>
      </w:r>
    </w:p>
    <w:p w:rsidR="00000000" w:rsidRDefault="00DB3B0D">
      <w:pPr>
        <w:jc w:val="center"/>
        <w:rPr>
          <w:b/>
          <w:spacing w:val="-3"/>
          <w:sz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173355</wp:posOffset>
                </wp:positionV>
                <wp:extent cx="75596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pt,13.65pt" to="544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bckgIAAG4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" strokeweight=".26mm">
                <v:stroke joinstyle="miter"/>
              </v:line>
            </w:pict>
          </mc:Fallback>
        </mc:AlternateContent>
      </w:r>
    </w:p>
    <w:p w:rsidR="00000000" w:rsidRDefault="005E679E">
      <w:pPr>
        <w:tabs>
          <w:tab w:val="center" w:pos="4680"/>
          <w:tab w:val="right" w:pos="8640"/>
        </w:tabs>
        <w:spacing w:line="240" w:lineRule="atLeast"/>
        <w:jc w:val="both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ab/>
      </w:r>
    </w:p>
    <w:p w:rsidR="00000000" w:rsidRDefault="005E679E">
      <w:pPr>
        <w:tabs>
          <w:tab w:val="center" w:pos="4646"/>
          <w:tab w:val="right" w:pos="8640"/>
        </w:tabs>
        <w:spacing w:line="240" w:lineRule="atLeast"/>
        <w:jc w:val="both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ab/>
        <w:t>Cl + CH</w:t>
      </w:r>
      <w:r>
        <w:rPr>
          <w:b/>
          <w:spacing w:val="-3"/>
          <w:sz w:val="24"/>
          <w:vertAlign w:val="subscript"/>
          <w:lang w:val="en-US"/>
        </w:rPr>
        <w:t>2</w:t>
      </w:r>
      <w:r>
        <w:rPr>
          <w:b/>
          <w:spacing w:val="-3"/>
          <w:sz w:val="24"/>
          <w:lang w:val="en-US"/>
        </w:rPr>
        <w:t>FCHF</w:t>
      </w:r>
      <w:r>
        <w:rPr>
          <w:b/>
          <w:spacing w:val="-3"/>
          <w:sz w:val="24"/>
          <w:vertAlign w:val="subscript"/>
          <w:lang w:val="en-US"/>
        </w:rPr>
        <w:t>2</w:t>
      </w:r>
      <w:r>
        <w:rPr>
          <w:b/>
          <w:spacing w:val="-3"/>
          <w:sz w:val="24"/>
          <w:lang w:val="en-US"/>
        </w:rPr>
        <w:t xml:space="preserve"> (HFC-143) </w:t>
      </w:r>
      <w:r>
        <w:rPr>
          <w:rFonts w:ascii="Symbol" w:hAnsi="Symbol"/>
          <w:b/>
          <w:spacing w:val="-3"/>
          <w:sz w:val="24"/>
          <w:lang w:val="en-US"/>
        </w:rPr>
        <w:t></w:t>
      </w:r>
      <w:r>
        <w:rPr>
          <w:b/>
          <w:spacing w:val="-3"/>
          <w:sz w:val="24"/>
          <w:lang w:val="en-US"/>
        </w:rPr>
        <w:t xml:space="preserve"> HCl + CH</w:t>
      </w:r>
      <w:r>
        <w:rPr>
          <w:b/>
          <w:spacing w:val="-3"/>
          <w:sz w:val="24"/>
          <w:vertAlign w:val="subscript"/>
          <w:lang w:val="en-US"/>
        </w:rPr>
        <w:t>2</w:t>
      </w:r>
      <w:r>
        <w:rPr>
          <w:b/>
          <w:spacing w:val="-3"/>
          <w:sz w:val="24"/>
          <w:lang w:val="en-US"/>
        </w:rPr>
        <w:t>FCF</w:t>
      </w:r>
      <w:r>
        <w:rPr>
          <w:b/>
          <w:spacing w:val="-3"/>
          <w:sz w:val="24"/>
          <w:vertAlign w:val="subscript"/>
          <w:lang w:val="en-US"/>
        </w:rPr>
        <w:t>2</w:t>
      </w:r>
      <w:r>
        <w:rPr>
          <w:b/>
          <w:spacing w:val="-3"/>
          <w:sz w:val="24"/>
          <w:lang w:val="en-US"/>
        </w:rPr>
        <w:tab/>
        <w:t>(1)</w:t>
      </w:r>
    </w:p>
    <w:p w:rsidR="00000000" w:rsidRDefault="005E679E">
      <w:pPr>
        <w:tabs>
          <w:tab w:val="left" w:pos="5048"/>
          <w:tab w:val="left" w:pos="5154"/>
          <w:tab w:val="right" w:pos="8640"/>
        </w:tabs>
        <w:spacing w:line="240" w:lineRule="atLeast"/>
        <w:jc w:val="both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ab/>
        <w:t xml:space="preserve"> </w:t>
      </w:r>
      <w:r>
        <w:rPr>
          <w:rFonts w:ascii="Symbol" w:hAnsi="Symbol"/>
          <w:b/>
          <w:spacing w:val="-3"/>
          <w:sz w:val="24"/>
          <w:lang w:val="en-US"/>
        </w:rPr>
        <w:t></w:t>
      </w:r>
      <w:r>
        <w:rPr>
          <w:b/>
          <w:spacing w:val="-3"/>
          <w:sz w:val="24"/>
          <w:lang w:val="en-US"/>
        </w:rPr>
        <w:t xml:space="preserve"> HCl + CHFCHF</w:t>
      </w:r>
      <w:r>
        <w:rPr>
          <w:b/>
          <w:spacing w:val="-3"/>
          <w:sz w:val="24"/>
          <w:vertAlign w:val="subscript"/>
          <w:lang w:val="en-US"/>
        </w:rPr>
        <w:t>2</w:t>
      </w:r>
      <w:r>
        <w:rPr>
          <w:b/>
          <w:spacing w:val="-3"/>
          <w:sz w:val="24"/>
          <w:lang w:val="en-US"/>
        </w:rPr>
        <w:tab/>
        <w:t>(2)</w:t>
      </w:r>
    </w:p>
    <w:p w:rsidR="00000000" w:rsidRDefault="005E679E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5E679E">
      <w:pPr>
        <w:tabs>
          <w:tab w:val="left" w:pos="0"/>
          <w:tab w:val="left" w:pos="288"/>
          <w:tab w:val="left" w:pos="720"/>
        </w:tabs>
        <w:spacing w:line="240" w:lineRule="atLeast"/>
        <w:ind w:left="733"/>
        <w:jc w:val="both"/>
        <w:rPr>
          <w:spacing w:val="-3"/>
          <w:sz w:val="24"/>
          <w:vertAlign w:val="superscript"/>
          <w:lang w:val="en-US"/>
        </w:rPr>
      </w:pPr>
      <w:r>
        <w:rPr>
          <w:rFonts w:ascii="Symbol" w:hAnsi="Symbol"/>
          <w:spacing w:val="-3"/>
          <w:sz w:val="24"/>
          <w:lang w:val="en-US"/>
        </w:rPr>
        <w:t></w:t>
      </w:r>
      <w:r>
        <w:rPr>
          <w:i/>
          <w:spacing w:val="-3"/>
          <w:sz w:val="24"/>
          <w:lang w:val="en-US"/>
        </w:rPr>
        <w:t>H</w:t>
      </w:r>
      <w:proofErr w:type="gramStart"/>
      <w:r>
        <w:rPr>
          <w:rFonts w:ascii="Symbol" w:hAnsi="Symbol"/>
          <w:spacing w:val="-3"/>
          <w:sz w:val="24"/>
          <w:lang w:val="en-US"/>
        </w:rPr>
        <w:t></w:t>
      </w:r>
      <w:r>
        <w:rPr>
          <w:spacing w:val="-3"/>
          <w:sz w:val="24"/>
          <w:lang w:val="en-US"/>
        </w:rPr>
        <w:t>(</w:t>
      </w:r>
      <w:proofErr w:type="gramEnd"/>
      <w:r>
        <w:rPr>
          <w:spacing w:val="-3"/>
          <w:sz w:val="24"/>
          <w:lang w:val="en-US"/>
        </w:rPr>
        <w:t>1) = 2.2 kJ mol</w:t>
      </w:r>
      <w:r>
        <w:rPr>
          <w:spacing w:val="-3"/>
          <w:sz w:val="24"/>
          <w:vertAlign w:val="superscript"/>
          <w:lang w:val="en-US"/>
        </w:rPr>
        <w:t>-1</w:t>
      </w:r>
    </w:p>
    <w:p w:rsidR="00000000" w:rsidRDefault="005E679E">
      <w:pPr>
        <w:tabs>
          <w:tab w:val="left" w:pos="0"/>
          <w:tab w:val="left" w:pos="288"/>
          <w:tab w:val="left" w:pos="720"/>
        </w:tabs>
        <w:spacing w:line="240" w:lineRule="atLeast"/>
        <w:ind w:left="733"/>
        <w:jc w:val="both"/>
        <w:rPr>
          <w:spacing w:val="-3"/>
          <w:sz w:val="24"/>
          <w:vertAlign w:val="superscript"/>
          <w:lang w:val="en-US"/>
        </w:rPr>
      </w:pPr>
      <w:r>
        <w:rPr>
          <w:rFonts w:ascii="Symbol" w:hAnsi="Symbol"/>
          <w:spacing w:val="-3"/>
          <w:sz w:val="24"/>
          <w:lang w:val="en-US"/>
        </w:rPr>
        <w:t></w:t>
      </w:r>
      <w:r>
        <w:rPr>
          <w:i/>
          <w:spacing w:val="-3"/>
          <w:sz w:val="24"/>
          <w:lang w:val="en-US"/>
        </w:rPr>
        <w:t>H</w:t>
      </w:r>
      <w:proofErr w:type="gramStart"/>
      <w:r>
        <w:rPr>
          <w:rFonts w:ascii="Symbol" w:hAnsi="Symbol"/>
          <w:spacing w:val="-3"/>
          <w:sz w:val="24"/>
          <w:lang w:val="en-US"/>
        </w:rPr>
        <w:t></w:t>
      </w:r>
      <w:r>
        <w:rPr>
          <w:spacing w:val="-3"/>
          <w:sz w:val="24"/>
          <w:lang w:val="en-US"/>
        </w:rPr>
        <w:t>(</w:t>
      </w:r>
      <w:proofErr w:type="gramEnd"/>
      <w:r>
        <w:rPr>
          <w:spacing w:val="-3"/>
          <w:sz w:val="24"/>
          <w:lang w:val="en-US"/>
        </w:rPr>
        <w:t>2) = 0.0 kJ mol</w:t>
      </w:r>
      <w:r>
        <w:rPr>
          <w:spacing w:val="-3"/>
          <w:sz w:val="24"/>
          <w:vertAlign w:val="superscript"/>
          <w:lang w:val="en-US"/>
        </w:rPr>
        <w:t>-1</w:t>
      </w:r>
    </w:p>
    <w:p w:rsidR="00000000" w:rsidRDefault="005E679E">
      <w:pPr>
        <w:tabs>
          <w:tab w:val="left" w:pos="0"/>
          <w:tab w:val="left" w:pos="5048"/>
          <w:tab w:val="left" w:pos="5154"/>
          <w:tab w:val="left" w:pos="576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5E679E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Rate coefficient data (</w:t>
      </w:r>
      <w:r>
        <w:rPr>
          <w:b/>
          <w:i/>
          <w:spacing w:val="-3"/>
          <w:sz w:val="24"/>
          <w:lang w:val="en-US"/>
        </w:rPr>
        <w:t>k</w:t>
      </w:r>
      <w:r>
        <w:rPr>
          <w:b/>
          <w:spacing w:val="-3"/>
          <w:sz w:val="24"/>
          <w:lang w:val="en-US"/>
        </w:rPr>
        <w:t xml:space="preserve"> = </w:t>
      </w:r>
      <w:r>
        <w:rPr>
          <w:b/>
          <w:i/>
          <w:spacing w:val="-3"/>
          <w:sz w:val="24"/>
          <w:lang w:val="en-US"/>
        </w:rPr>
        <w:t>k</w:t>
      </w:r>
      <w:r>
        <w:rPr>
          <w:b/>
          <w:spacing w:val="-3"/>
          <w:sz w:val="24"/>
          <w:vertAlign w:val="subscript"/>
          <w:lang w:val="en-US"/>
        </w:rPr>
        <w:t>1</w:t>
      </w:r>
      <w:r>
        <w:rPr>
          <w:b/>
          <w:spacing w:val="-3"/>
          <w:sz w:val="24"/>
          <w:lang w:val="en-US"/>
        </w:rPr>
        <w:t xml:space="preserve"> + </w:t>
      </w:r>
      <w:proofErr w:type="gramStart"/>
      <w:r>
        <w:rPr>
          <w:b/>
          <w:i/>
          <w:spacing w:val="-3"/>
          <w:sz w:val="24"/>
          <w:lang w:val="en-US"/>
        </w:rPr>
        <w:t>k</w:t>
      </w:r>
      <w:r>
        <w:rPr>
          <w:b/>
          <w:spacing w:val="-3"/>
          <w:sz w:val="24"/>
          <w:vertAlign w:val="subscript"/>
          <w:lang w:val="en-US"/>
        </w:rPr>
        <w:t>2</w:t>
      </w:r>
      <w:proofErr w:type="gramEnd"/>
      <w:r>
        <w:rPr>
          <w:b/>
          <w:spacing w:val="-3"/>
          <w:sz w:val="24"/>
          <w:lang w:val="en-US"/>
        </w:rPr>
        <w:t>)</w:t>
      </w:r>
    </w:p>
    <w:p w:rsidR="00000000" w:rsidRDefault="005E679E">
      <w:pPr>
        <w:tabs>
          <w:tab w:val="left" w:pos="0"/>
          <w:tab w:val="left" w:pos="5048"/>
          <w:tab w:val="left" w:pos="5154"/>
          <w:tab w:val="left" w:pos="5760"/>
        </w:tabs>
        <w:spacing w:line="240" w:lineRule="atLeast"/>
        <w:jc w:val="both"/>
        <w:rPr>
          <w:spacing w:val="-3"/>
          <w:sz w:val="24"/>
          <w:lang w:val="en-US"/>
        </w:rPr>
      </w:pPr>
    </w:p>
    <w:tbl>
      <w:tblPr>
        <w:tblW w:w="0" w:type="auto"/>
        <w:tblInd w:w="813" w:type="dxa"/>
        <w:tblLayout w:type="fixed"/>
        <w:tblLook w:val="0000" w:firstRow="0" w:lastRow="0" w:firstColumn="0" w:lastColumn="0" w:noHBand="0" w:noVBand="0"/>
      </w:tblPr>
      <w:tblGrid>
        <w:gridCol w:w="2697"/>
        <w:gridCol w:w="1313"/>
        <w:gridCol w:w="2586"/>
        <w:gridCol w:w="1923"/>
        <w:gridCol w:w="72"/>
      </w:tblGrid>
      <w:tr w:rsidR="00000000">
        <w:tc>
          <w:tcPr>
            <w:tcW w:w="2697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5E679E">
            <w:pPr>
              <w:snapToGrid w:val="0"/>
              <w:spacing w:before="120"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k</w:t>
            </w:r>
            <w:r>
              <w:rPr>
                <w:spacing w:val="-2"/>
                <w:lang w:val="en-US"/>
              </w:rPr>
              <w:t>/cm</w:t>
            </w:r>
            <w:r>
              <w:rPr>
                <w:spacing w:val="-2"/>
                <w:vertAlign w:val="superscript"/>
                <w:lang w:val="en-US"/>
              </w:rPr>
              <w:t>3</w:t>
            </w:r>
            <w:r>
              <w:rPr>
                <w:spacing w:val="-2"/>
                <w:lang w:val="en-US"/>
              </w:rPr>
              <w:t xml:space="preserve"> molecule</w:t>
            </w:r>
            <w:r>
              <w:rPr>
                <w:spacing w:val="-2"/>
                <w:vertAlign w:val="superscript"/>
                <w:lang w:val="en-US"/>
              </w:rPr>
              <w:t>-1</w:t>
            </w:r>
            <w:r>
              <w:rPr>
                <w:spacing w:val="-2"/>
                <w:lang w:val="en-US"/>
              </w:rPr>
              <w:t xml:space="preserve"> s</w:t>
            </w:r>
            <w:r>
              <w:rPr>
                <w:spacing w:val="-2"/>
                <w:vertAlign w:val="superscript"/>
                <w:lang w:val="en-US"/>
              </w:rPr>
              <w:t>-1</w:t>
            </w:r>
            <w:r>
              <w:rPr>
                <w:spacing w:val="-2"/>
                <w:lang w:val="en-US"/>
              </w:rPr>
              <w:t xml:space="preserve"> </w:t>
            </w:r>
          </w:p>
        </w:tc>
        <w:tc>
          <w:tcPr>
            <w:tcW w:w="1313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5E679E">
            <w:pPr>
              <w:snapToGrid w:val="0"/>
              <w:spacing w:before="120"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Temp./K</w:t>
            </w:r>
          </w:p>
        </w:tc>
        <w:tc>
          <w:tcPr>
            <w:tcW w:w="2586" w:type="dxa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5E679E">
            <w:pPr>
              <w:pStyle w:val="Heading2"/>
              <w:snapToGri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  <w:tc>
          <w:tcPr>
            <w:tcW w:w="1995" w:type="dxa"/>
            <w:gridSpan w:val="2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5E679E">
            <w:pPr>
              <w:snapToGrid w:val="0"/>
              <w:spacing w:before="120" w:after="120" w:line="264" w:lineRule="auto"/>
              <w:ind w:left="3" w:right="-136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T</w:t>
            </w:r>
            <w:r>
              <w:rPr>
                <w:spacing w:val="-2"/>
                <w:lang w:val="en-US"/>
              </w:rPr>
              <w:t>echnique/ Comments</w:t>
            </w:r>
          </w:p>
        </w:tc>
      </w:tr>
      <w:tr w:rsidR="00000000">
        <w:tc>
          <w:tcPr>
            <w:tcW w:w="2697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5E679E">
            <w:pPr>
              <w:snapToGrid w:val="0"/>
              <w:spacing w:before="120" w:line="264" w:lineRule="auto"/>
              <w:jc w:val="both"/>
              <w:rPr>
                <w:i/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 Rate Coefficients</w:t>
            </w:r>
          </w:p>
        </w:tc>
        <w:tc>
          <w:tcPr>
            <w:tcW w:w="1313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5E679E">
            <w:pPr>
              <w:snapToGrid w:val="0"/>
              <w:spacing w:before="120" w:line="264" w:lineRule="auto"/>
              <w:jc w:val="both"/>
              <w:rPr>
                <w:spacing w:val="-2"/>
                <w:lang w:val="en-US"/>
              </w:rPr>
            </w:pPr>
          </w:p>
        </w:tc>
        <w:tc>
          <w:tcPr>
            <w:tcW w:w="2586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5E679E">
            <w:pPr>
              <w:snapToGrid w:val="0"/>
              <w:spacing w:before="120" w:line="264" w:lineRule="auto"/>
              <w:rPr>
                <w:spacing w:val="-2"/>
                <w:lang w:val="en-US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00000" w:rsidRDefault="005E679E">
            <w:pPr>
              <w:snapToGrid w:val="0"/>
              <w:spacing w:before="120" w:line="264" w:lineRule="auto"/>
              <w:jc w:val="both"/>
              <w:rPr>
                <w:spacing w:val="-2"/>
                <w:lang w:val="en-US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97" w:type="dxa"/>
            <w:shd w:val="clear" w:color="auto" w:fill="auto"/>
          </w:tcPr>
          <w:p w:rsidR="00000000" w:rsidRDefault="005E679E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k</w:t>
            </w:r>
            <w:r>
              <w:rPr>
                <w:spacing w:val="-2"/>
                <w:vertAlign w:val="subscript"/>
                <w:lang w:val="en-US"/>
              </w:rPr>
              <w:t>1</w:t>
            </w:r>
            <w:r>
              <w:rPr>
                <w:spacing w:val="-2"/>
                <w:lang w:val="en-US"/>
              </w:rPr>
              <w:t xml:space="preserve"> = 3.3 x 10</w:t>
            </w:r>
            <w:r>
              <w:rPr>
                <w:spacing w:val="-2"/>
                <w:vertAlign w:val="superscript"/>
                <w:lang w:val="en-US"/>
              </w:rPr>
              <w:t>-12</w:t>
            </w:r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exp</w:t>
            </w:r>
            <w:proofErr w:type="spellEnd"/>
            <w:r>
              <w:rPr>
                <w:spacing w:val="-2"/>
                <w:lang w:val="en-US"/>
              </w:rPr>
              <w:t>(-1450/</w:t>
            </w:r>
            <w:r>
              <w:rPr>
                <w:i/>
                <w:spacing w:val="-2"/>
                <w:lang w:val="en-US"/>
              </w:rPr>
              <w:t>T</w:t>
            </w:r>
            <w:r>
              <w:rPr>
                <w:spacing w:val="-2"/>
                <w:lang w:val="en-US"/>
              </w:rPr>
              <w:t>)</w:t>
            </w:r>
          </w:p>
        </w:tc>
        <w:tc>
          <w:tcPr>
            <w:tcW w:w="1313" w:type="dxa"/>
            <w:shd w:val="clear" w:color="auto" w:fill="auto"/>
          </w:tcPr>
          <w:p w:rsidR="00000000" w:rsidRDefault="005E679E">
            <w:pPr>
              <w:snapToGrid w:val="0"/>
              <w:spacing w:line="263" w:lineRule="atLeast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281-368</w:t>
            </w:r>
          </w:p>
        </w:tc>
        <w:tc>
          <w:tcPr>
            <w:tcW w:w="2586" w:type="dxa"/>
            <w:shd w:val="clear" w:color="auto" w:fill="auto"/>
          </w:tcPr>
          <w:p w:rsidR="00000000" w:rsidRDefault="005E679E">
            <w:pPr>
              <w:snapToGrid w:val="0"/>
              <w:spacing w:line="263" w:lineRule="atLeast"/>
              <w:ind w:left="3" w:right="-108"/>
              <w:jc w:val="both"/>
              <w:rPr>
                <w:spacing w:val="-2"/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Tschuikow</w:t>
            </w:r>
            <w:proofErr w:type="spellEnd"/>
            <w:r>
              <w:rPr>
                <w:spacing w:val="-2"/>
                <w:lang w:val="en-US"/>
              </w:rPr>
              <w:t xml:space="preserve">-Roux et al., 1985 </w:t>
            </w:r>
          </w:p>
        </w:tc>
        <w:tc>
          <w:tcPr>
            <w:tcW w:w="1923" w:type="dxa"/>
            <w:shd w:val="clear" w:color="auto" w:fill="auto"/>
          </w:tcPr>
          <w:p w:rsidR="00000000" w:rsidRDefault="005E679E">
            <w:pPr>
              <w:snapToGrid w:val="0"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RR (a)</w:t>
            </w:r>
          </w:p>
        </w:tc>
        <w:tc>
          <w:tcPr>
            <w:tcW w:w="72" w:type="dxa"/>
            <w:shd w:val="clear" w:color="auto" w:fill="auto"/>
          </w:tcPr>
          <w:p w:rsidR="00000000" w:rsidRDefault="005E679E">
            <w:pPr>
              <w:snapToGrid w:val="0"/>
              <w:rPr>
                <w:spacing w:val="-2"/>
                <w:lang w:val="en-US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97" w:type="dxa"/>
            <w:shd w:val="clear" w:color="auto" w:fill="auto"/>
          </w:tcPr>
          <w:p w:rsidR="00000000" w:rsidRDefault="005E679E">
            <w:pPr>
              <w:snapToGrid w:val="0"/>
              <w:spacing w:line="263" w:lineRule="atLeast"/>
              <w:jc w:val="both"/>
              <w:rPr>
                <w:spacing w:val="-2"/>
                <w:vertAlign w:val="superscript"/>
                <w:lang w:val="de-DE"/>
              </w:rPr>
            </w:pPr>
            <w:r>
              <w:rPr>
                <w:i/>
                <w:spacing w:val="-2"/>
                <w:lang w:val="de-DE"/>
              </w:rPr>
              <w:t>k</w:t>
            </w:r>
            <w:r>
              <w:rPr>
                <w:spacing w:val="-2"/>
                <w:vertAlign w:val="subscript"/>
                <w:lang w:val="de-DE"/>
              </w:rPr>
              <w:t>1</w:t>
            </w:r>
            <w:r>
              <w:rPr>
                <w:spacing w:val="-2"/>
                <w:lang w:val="de-DE"/>
              </w:rPr>
              <w:t xml:space="preserve"> = 2.5 x 10</w:t>
            </w:r>
            <w:r>
              <w:rPr>
                <w:spacing w:val="-2"/>
                <w:vertAlign w:val="superscript"/>
                <w:lang w:val="de-DE"/>
              </w:rPr>
              <w:t>-14</w:t>
            </w:r>
          </w:p>
        </w:tc>
        <w:tc>
          <w:tcPr>
            <w:tcW w:w="1313" w:type="dxa"/>
            <w:shd w:val="clear" w:color="auto" w:fill="auto"/>
          </w:tcPr>
          <w:p w:rsidR="00000000" w:rsidRDefault="005E679E">
            <w:pPr>
              <w:snapToGrid w:val="0"/>
              <w:spacing w:line="263" w:lineRule="atLeast"/>
              <w:jc w:val="both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298</w:t>
            </w:r>
          </w:p>
        </w:tc>
        <w:tc>
          <w:tcPr>
            <w:tcW w:w="2586" w:type="dxa"/>
            <w:shd w:val="clear" w:color="auto" w:fill="auto"/>
          </w:tcPr>
          <w:p w:rsidR="00000000" w:rsidRDefault="005E679E">
            <w:pPr>
              <w:snapToGrid w:val="0"/>
              <w:spacing w:line="263" w:lineRule="atLeast"/>
              <w:jc w:val="both"/>
              <w:rPr>
                <w:spacing w:val="-2"/>
                <w:lang w:val="de-DE"/>
              </w:rPr>
            </w:pPr>
          </w:p>
        </w:tc>
        <w:tc>
          <w:tcPr>
            <w:tcW w:w="1923" w:type="dxa"/>
            <w:shd w:val="clear" w:color="auto" w:fill="auto"/>
          </w:tcPr>
          <w:p w:rsidR="00000000" w:rsidRDefault="005E679E">
            <w:pPr>
              <w:snapToGrid w:val="0"/>
              <w:spacing w:line="263" w:lineRule="atLeast"/>
              <w:jc w:val="both"/>
              <w:rPr>
                <w:spacing w:val="-2"/>
                <w:lang w:val="de-DE"/>
              </w:rPr>
            </w:pPr>
          </w:p>
        </w:tc>
        <w:tc>
          <w:tcPr>
            <w:tcW w:w="72" w:type="dxa"/>
            <w:shd w:val="clear" w:color="auto" w:fill="auto"/>
          </w:tcPr>
          <w:p w:rsidR="00000000" w:rsidRDefault="005E679E">
            <w:pPr>
              <w:snapToGrid w:val="0"/>
              <w:rPr>
                <w:spacing w:val="-2"/>
                <w:lang w:val="de-DE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97" w:type="dxa"/>
            <w:shd w:val="clear" w:color="auto" w:fill="auto"/>
          </w:tcPr>
          <w:p w:rsidR="00000000" w:rsidRDefault="005E679E">
            <w:pPr>
              <w:snapToGrid w:val="0"/>
              <w:spacing w:line="263" w:lineRule="atLeast"/>
              <w:jc w:val="both"/>
              <w:rPr>
                <w:spacing w:val="-2"/>
                <w:lang w:val="de-DE"/>
              </w:rPr>
            </w:pPr>
            <w:r>
              <w:rPr>
                <w:i/>
                <w:spacing w:val="-2"/>
                <w:lang w:val="de-DE"/>
              </w:rPr>
              <w:t>k</w:t>
            </w:r>
            <w:r>
              <w:rPr>
                <w:spacing w:val="-2"/>
                <w:vertAlign w:val="subscript"/>
                <w:lang w:val="de-DE"/>
              </w:rPr>
              <w:t>2</w:t>
            </w:r>
            <w:r>
              <w:rPr>
                <w:spacing w:val="-2"/>
                <w:lang w:val="de-DE"/>
              </w:rPr>
              <w:t xml:space="preserve"> = 4.6 x 10</w:t>
            </w:r>
            <w:r>
              <w:rPr>
                <w:spacing w:val="-2"/>
                <w:vertAlign w:val="superscript"/>
                <w:lang w:val="de-DE"/>
              </w:rPr>
              <w:t>-12</w:t>
            </w:r>
            <w:r>
              <w:rPr>
                <w:spacing w:val="-2"/>
                <w:lang w:val="de-DE"/>
              </w:rPr>
              <w:t xml:space="preserve"> exp(-1560/</w:t>
            </w:r>
            <w:r>
              <w:rPr>
                <w:i/>
                <w:spacing w:val="-2"/>
                <w:lang w:val="de-DE"/>
              </w:rPr>
              <w:t>T</w:t>
            </w:r>
            <w:r>
              <w:rPr>
                <w:spacing w:val="-2"/>
                <w:lang w:val="de-DE"/>
              </w:rPr>
              <w:t>)</w:t>
            </w:r>
          </w:p>
        </w:tc>
        <w:tc>
          <w:tcPr>
            <w:tcW w:w="1313" w:type="dxa"/>
            <w:shd w:val="clear" w:color="auto" w:fill="auto"/>
          </w:tcPr>
          <w:p w:rsidR="00000000" w:rsidRDefault="005E679E">
            <w:pPr>
              <w:snapToGrid w:val="0"/>
              <w:spacing w:line="263" w:lineRule="atLeast"/>
              <w:jc w:val="both"/>
              <w:rPr>
                <w:spacing w:val="-2"/>
                <w:lang w:val="de-DE"/>
              </w:rPr>
            </w:pPr>
            <w:r>
              <w:rPr>
                <w:spacing w:val="-2"/>
                <w:lang w:val="de-DE"/>
              </w:rPr>
              <w:t>281-368</w:t>
            </w:r>
          </w:p>
        </w:tc>
        <w:tc>
          <w:tcPr>
            <w:tcW w:w="2586" w:type="dxa"/>
            <w:shd w:val="clear" w:color="auto" w:fill="auto"/>
          </w:tcPr>
          <w:p w:rsidR="00000000" w:rsidRDefault="005E679E">
            <w:pPr>
              <w:snapToGrid w:val="0"/>
              <w:spacing w:line="263" w:lineRule="atLeast"/>
              <w:jc w:val="both"/>
              <w:rPr>
                <w:spacing w:val="-2"/>
                <w:lang w:val="de-DE"/>
              </w:rPr>
            </w:pPr>
          </w:p>
        </w:tc>
        <w:tc>
          <w:tcPr>
            <w:tcW w:w="1923" w:type="dxa"/>
            <w:shd w:val="clear" w:color="auto" w:fill="auto"/>
          </w:tcPr>
          <w:p w:rsidR="00000000" w:rsidRDefault="005E679E">
            <w:pPr>
              <w:snapToGrid w:val="0"/>
              <w:spacing w:line="263" w:lineRule="atLeast"/>
              <w:jc w:val="both"/>
              <w:rPr>
                <w:spacing w:val="-2"/>
                <w:lang w:val="de-DE"/>
              </w:rPr>
            </w:pPr>
          </w:p>
        </w:tc>
        <w:tc>
          <w:tcPr>
            <w:tcW w:w="72" w:type="dxa"/>
            <w:shd w:val="clear" w:color="auto" w:fill="auto"/>
          </w:tcPr>
          <w:p w:rsidR="00000000" w:rsidRDefault="005E679E">
            <w:pPr>
              <w:snapToGrid w:val="0"/>
              <w:rPr>
                <w:spacing w:val="-2"/>
                <w:lang w:val="de-DE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697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5E679E">
            <w:pPr>
              <w:snapToGrid w:val="0"/>
              <w:spacing w:before="20" w:after="120" w:line="264" w:lineRule="auto"/>
              <w:jc w:val="both"/>
              <w:rPr>
                <w:spacing w:val="-2"/>
                <w:vertAlign w:val="superscript"/>
                <w:lang w:val="en-US"/>
              </w:rPr>
            </w:pPr>
            <w:r>
              <w:rPr>
                <w:i/>
                <w:spacing w:val="-2"/>
                <w:lang w:val="en-US"/>
              </w:rPr>
              <w:t>k</w:t>
            </w:r>
            <w:r>
              <w:rPr>
                <w:spacing w:val="-2"/>
                <w:vertAlign w:val="subscript"/>
                <w:lang w:val="en-US"/>
              </w:rPr>
              <w:t>2</w:t>
            </w:r>
            <w:r>
              <w:rPr>
                <w:spacing w:val="-2"/>
                <w:lang w:val="en-US"/>
              </w:rPr>
              <w:t xml:space="preserve"> = 2.5 x 10</w:t>
            </w:r>
            <w:r>
              <w:rPr>
                <w:spacing w:val="-2"/>
                <w:vertAlign w:val="superscript"/>
                <w:lang w:val="en-US"/>
              </w:rPr>
              <w:t>-14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5E679E">
            <w:pPr>
              <w:snapToGrid w:val="0"/>
              <w:spacing w:before="20" w:after="120" w:line="264" w:lineRule="auto"/>
              <w:jc w:val="both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258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5E679E">
            <w:pPr>
              <w:snapToGrid w:val="0"/>
              <w:spacing w:before="20" w:after="120" w:line="264" w:lineRule="auto"/>
              <w:jc w:val="both"/>
              <w:rPr>
                <w:spacing w:val="-2"/>
                <w:lang w:val="en-US"/>
              </w:rPr>
            </w:pP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5E679E">
            <w:pPr>
              <w:snapToGrid w:val="0"/>
              <w:spacing w:before="20" w:after="120" w:line="264" w:lineRule="auto"/>
              <w:jc w:val="both"/>
              <w:rPr>
                <w:spacing w:val="-2"/>
                <w:lang w:val="en-US"/>
              </w:rPr>
            </w:pPr>
          </w:p>
        </w:tc>
        <w:tc>
          <w:tcPr>
            <w:tcW w:w="72" w:type="dxa"/>
            <w:shd w:val="clear" w:color="auto" w:fill="auto"/>
          </w:tcPr>
          <w:p w:rsidR="00000000" w:rsidRDefault="005E679E">
            <w:pPr>
              <w:snapToGrid w:val="0"/>
              <w:rPr>
                <w:spacing w:val="-2"/>
                <w:lang w:val="en-US"/>
              </w:rPr>
            </w:pPr>
          </w:p>
        </w:tc>
      </w:tr>
    </w:tbl>
    <w:p w:rsidR="00000000" w:rsidRDefault="005E679E">
      <w:pPr>
        <w:tabs>
          <w:tab w:val="left" w:pos="0"/>
          <w:tab w:val="left" w:pos="128"/>
          <w:tab w:val="left" w:pos="3570"/>
          <w:tab w:val="left" w:pos="4866"/>
          <w:tab w:val="left" w:pos="8394"/>
          <w:tab w:val="left" w:pos="8811"/>
          <w:tab w:val="left" w:pos="936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5E679E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Comments</w:t>
      </w:r>
    </w:p>
    <w:p w:rsidR="00000000" w:rsidRDefault="005E679E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5E679E">
      <w:pPr>
        <w:tabs>
          <w:tab w:val="left" w:pos="0"/>
          <w:tab w:val="left" w:pos="444"/>
          <w:tab w:val="left" w:pos="720"/>
        </w:tabs>
        <w:spacing w:line="240" w:lineRule="atLeast"/>
        <w:ind w:left="444" w:right="456" w:hanging="444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>(a)</w:t>
      </w:r>
      <w:r>
        <w:rPr>
          <w:spacing w:val="-3"/>
          <w:sz w:val="24"/>
          <w:lang w:val="en-US"/>
        </w:rPr>
        <w:tab/>
        <w:t>Cl atoms were generate</w:t>
      </w:r>
      <w:r>
        <w:rPr>
          <w:spacing w:val="-3"/>
          <w:sz w:val="24"/>
          <w:lang w:val="en-US"/>
        </w:rPr>
        <w:t>d by the photolysis of Cl</w:t>
      </w:r>
      <w:r>
        <w:rPr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 xml:space="preserve">. Product yield ratios were measured by GC and the derived rate coefficient ratios of </w:t>
      </w:r>
      <w:r>
        <w:rPr>
          <w:i/>
          <w:spacing w:val="-3"/>
          <w:sz w:val="24"/>
          <w:lang w:val="en-US"/>
        </w:rPr>
        <w:t>k</w:t>
      </w:r>
      <w:r>
        <w:rPr>
          <w:i/>
          <w:spacing w:val="-3"/>
          <w:sz w:val="24"/>
          <w:vertAlign w:val="subscript"/>
          <w:lang w:val="en-US"/>
        </w:rPr>
        <w:t>1</w:t>
      </w:r>
      <w:r>
        <w:rPr>
          <w:spacing w:val="-3"/>
          <w:sz w:val="24"/>
          <w:lang w:val="en-US"/>
        </w:rPr>
        <w:t>/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(Cl+CH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) = 0.50 </w:t>
      </w:r>
      <w:proofErr w:type="spellStart"/>
      <w:r>
        <w:rPr>
          <w:spacing w:val="-3"/>
          <w:sz w:val="24"/>
          <w:lang w:val="en-US"/>
        </w:rPr>
        <w:t>exp</w:t>
      </w:r>
      <w:proofErr w:type="spellEnd"/>
      <w:r>
        <w:rPr>
          <w:spacing w:val="-3"/>
          <w:sz w:val="24"/>
          <w:lang w:val="en-US"/>
        </w:rPr>
        <w:t xml:space="preserve">(206/T) and for </w:t>
      </w:r>
      <w:r>
        <w:rPr>
          <w:i/>
          <w:spacing w:val="-3"/>
          <w:sz w:val="24"/>
          <w:lang w:val="en-US"/>
        </w:rPr>
        <w:t>k</w:t>
      </w:r>
      <w:r>
        <w:rPr>
          <w:i/>
          <w:spacing w:val="-3"/>
          <w:sz w:val="24"/>
          <w:vertAlign w:val="subscript"/>
          <w:lang w:val="en-US"/>
        </w:rPr>
        <w:t>2</w:t>
      </w:r>
      <w:r>
        <w:rPr>
          <w:spacing w:val="-3"/>
          <w:sz w:val="24"/>
          <w:lang w:val="en-US"/>
        </w:rPr>
        <w:t>/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(Cl+CH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 xml:space="preserve">) = 0.70 </w:t>
      </w:r>
      <w:proofErr w:type="spellStart"/>
      <w:r>
        <w:rPr>
          <w:spacing w:val="-3"/>
          <w:sz w:val="24"/>
          <w:lang w:val="en-US"/>
        </w:rPr>
        <w:t>exp</w:t>
      </w:r>
      <w:proofErr w:type="spellEnd"/>
      <w:r>
        <w:rPr>
          <w:spacing w:val="-3"/>
          <w:sz w:val="24"/>
          <w:lang w:val="en-US"/>
        </w:rPr>
        <w:t xml:space="preserve">(315/T) were placed on an absolute basis using </w:t>
      </w:r>
      <w:r>
        <w:rPr>
          <w:i/>
          <w:spacing w:val="-3"/>
          <w:sz w:val="24"/>
          <w:lang w:val="en-US"/>
        </w:rPr>
        <w:t>k</w:t>
      </w:r>
      <w:r>
        <w:rPr>
          <w:spacing w:val="-3"/>
          <w:sz w:val="24"/>
          <w:lang w:val="en-US"/>
        </w:rPr>
        <w:t>(Cl + CH</w:t>
      </w:r>
      <w:r>
        <w:rPr>
          <w:spacing w:val="-3"/>
          <w:sz w:val="24"/>
          <w:vertAlign w:val="subscript"/>
          <w:lang w:val="en-US"/>
        </w:rPr>
        <w:t>4</w:t>
      </w:r>
      <w:r>
        <w:rPr>
          <w:spacing w:val="-3"/>
          <w:sz w:val="24"/>
          <w:lang w:val="en-US"/>
        </w:rPr>
        <w:t>) = 6.6 x 10</w:t>
      </w:r>
      <w:r>
        <w:rPr>
          <w:spacing w:val="-3"/>
          <w:sz w:val="24"/>
          <w:vertAlign w:val="superscript"/>
          <w:lang w:val="en-US"/>
        </w:rPr>
        <w:t>-12</w:t>
      </w:r>
      <w:r>
        <w:rPr>
          <w:spacing w:val="-3"/>
          <w:sz w:val="24"/>
          <w:lang w:val="en-US"/>
        </w:rPr>
        <w:t xml:space="preserve"> </w:t>
      </w:r>
      <w:proofErr w:type="spellStart"/>
      <w:r>
        <w:rPr>
          <w:spacing w:val="-3"/>
          <w:sz w:val="24"/>
          <w:lang w:val="en-US"/>
        </w:rPr>
        <w:t>exp</w:t>
      </w:r>
      <w:proofErr w:type="spellEnd"/>
      <w:r>
        <w:rPr>
          <w:spacing w:val="-3"/>
          <w:sz w:val="24"/>
          <w:lang w:val="en-US"/>
        </w:rPr>
        <w:t>(-1240</w:t>
      </w:r>
      <w:r>
        <w:rPr>
          <w:spacing w:val="-3"/>
          <w:sz w:val="24"/>
          <w:lang w:val="en-US"/>
        </w:rPr>
        <w:t>/</w:t>
      </w:r>
      <w:r>
        <w:rPr>
          <w:i/>
          <w:spacing w:val="-3"/>
          <w:sz w:val="24"/>
          <w:lang w:val="en-US"/>
        </w:rPr>
        <w:t>T</w:t>
      </w:r>
      <w:r>
        <w:rPr>
          <w:spacing w:val="-3"/>
          <w:sz w:val="24"/>
          <w:lang w:val="en-US"/>
        </w:rPr>
        <w:t>) cm</w:t>
      </w:r>
      <w:r>
        <w:rPr>
          <w:spacing w:val="-3"/>
          <w:sz w:val="24"/>
          <w:vertAlign w:val="superscript"/>
          <w:lang w:val="en-US"/>
        </w:rPr>
        <w:t>3</w:t>
      </w:r>
      <w:r>
        <w:rPr>
          <w:spacing w:val="-3"/>
          <w:sz w:val="24"/>
          <w:lang w:val="en-US"/>
        </w:rPr>
        <w:t xml:space="preserve"> molecule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s</w:t>
      </w:r>
      <w:r>
        <w:rPr>
          <w:spacing w:val="-3"/>
          <w:sz w:val="24"/>
          <w:vertAlign w:val="superscript"/>
          <w:lang w:val="en-US"/>
        </w:rPr>
        <w:t>-1</w:t>
      </w:r>
      <w:r>
        <w:rPr>
          <w:spacing w:val="-3"/>
          <w:sz w:val="24"/>
          <w:lang w:val="en-US"/>
        </w:rPr>
        <w:t xml:space="preserve"> (Atkinson et al. 2006).</w:t>
      </w:r>
    </w:p>
    <w:p w:rsidR="00000000" w:rsidRDefault="005E679E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5E679E">
      <w:pPr>
        <w:tabs>
          <w:tab w:val="left" w:pos="0"/>
          <w:tab w:val="left" w:pos="444"/>
          <w:tab w:val="left" w:pos="720"/>
        </w:tabs>
        <w:spacing w:line="240" w:lineRule="atLeast"/>
        <w:ind w:left="444" w:hanging="444"/>
        <w:jc w:val="both"/>
        <w:rPr>
          <w:spacing w:val="-3"/>
          <w:sz w:val="24"/>
          <w:lang w:val="en-US"/>
        </w:rPr>
      </w:pPr>
    </w:p>
    <w:p w:rsidR="00000000" w:rsidRDefault="005E679E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Preferred Values</w:t>
      </w:r>
    </w:p>
    <w:p w:rsidR="00000000" w:rsidRDefault="005E679E">
      <w:pPr>
        <w:tabs>
          <w:tab w:val="left" w:pos="0"/>
          <w:tab w:val="left" w:pos="444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250"/>
        <w:gridCol w:w="2876"/>
        <w:gridCol w:w="2061"/>
      </w:tblGrid>
      <w:tr w:rsidR="00000000">
        <w:tc>
          <w:tcPr>
            <w:tcW w:w="3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4"/>
                <w:lang w:val="en-US"/>
              </w:rPr>
            </w:pPr>
            <w:r>
              <w:rPr>
                <w:b/>
                <w:spacing w:val="-3"/>
                <w:sz w:val="24"/>
                <w:lang w:val="en-US"/>
              </w:rPr>
              <w:t>Parameter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4"/>
                <w:lang w:val="en-US"/>
              </w:rPr>
            </w:pPr>
            <w:r>
              <w:rPr>
                <w:b/>
                <w:spacing w:val="-3"/>
                <w:sz w:val="24"/>
                <w:lang w:val="en-US"/>
              </w:rPr>
              <w:t>Value</w:t>
            </w:r>
          </w:p>
        </w:tc>
        <w:tc>
          <w:tcPr>
            <w:tcW w:w="20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4"/>
                <w:lang w:val="en-US"/>
              </w:rPr>
            </w:pPr>
            <w:r>
              <w:rPr>
                <w:b/>
                <w:i/>
                <w:iCs/>
                <w:spacing w:val="-3"/>
                <w:sz w:val="24"/>
                <w:lang w:val="en-US"/>
              </w:rPr>
              <w:t>T</w:t>
            </w:r>
            <w:r>
              <w:rPr>
                <w:b/>
                <w:spacing w:val="-3"/>
                <w:sz w:val="24"/>
                <w:lang w:val="en-US"/>
              </w:rPr>
              <w:t>/K</w:t>
            </w:r>
          </w:p>
        </w:tc>
      </w:tr>
      <w:tr w:rsidR="00000000">
        <w:tc>
          <w:tcPr>
            <w:tcW w:w="3250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i/>
                <w:spacing w:val="-3"/>
                <w:sz w:val="24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rPr>
                <w:spacing w:val="-3"/>
                <w:sz w:val="24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</w:p>
        </w:tc>
      </w:tr>
      <w:tr w:rsidR="00000000">
        <w:tc>
          <w:tcPr>
            <w:tcW w:w="3250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perscript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k</w:t>
            </w:r>
            <w:r>
              <w:rPr>
                <w:iCs/>
                <w:spacing w:val="-3"/>
                <w:sz w:val="24"/>
                <w:vertAlign w:val="subscript"/>
                <w:lang w:val="en-US"/>
              </w:rPr>
              <w:t>1</w:t>
            </w:r>
            <w:r>
              <w:rPr>
                <w:spacing w:val="-3"/>
                <w:sz w:val="24"/>
                <w:lang w:val="en-US"/>
              </w:rPr>
              <w:t xml:space="preserve"> /cm</w:t>
            </w:r>
            <w:r>
              <w:rPr>
                <w:spacing w:val="-3"/>
                <w:sz w:val="24"/>
                <w:vertAlign w:val="super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 xml:space="preserve"> molecule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  <w:r>
              <w:rPr>
                <w:spacing w:val="-3"/>
                <w:sz w:val="24"/>
                <w:lang w:val="en-US"/>
              </w:rPr>
              <w:t xml:space="preserve"> s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</w:p>
        </w:tc>
        <w:tc>
          <w:tcPr>
            <w:tcW w:w="2876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perscript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2.5 x 10</w:t>
            </w:r>
            <w:r>
              <w:rPr>
                <w:spacing w:val="-3"/>
                <w:sz w:val="24"/>
                <w:vertAlign w:val="superscript"/>
                <w:lang w:val="en-US"/>
              </w:rPr>
              <w:t>-14</w:t>
            </w:r>
          </w:p>
        </w:tc>
        <w:tc>
          <w:tcPr>
            <w:tcW w:w="2061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298</w:t>
            </w:r>
          </w:p>
        </w:tc>
      </w:tr>
      <w:tr w:rsidR="00000000">
        <w:tc>
          <w:tcPr>
            <w:tcW w:w="3250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perscript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k</w:t>
            </w:r>
            <w:r>
              <w:rPr>
                <w:iCs/>
                <w:spacing w:val="-3"/>
                <w:sz w:val="24"/>
                <w:vertAlign w:val="subscript"/>
                <w:lang w:val="en-US"/>
              </w:rPr>
              <w:t>1</w:t>
            </w:r>
            <w:r>
              <w:rPr>
                <w:i/>
                <w:spacing w:val="-3"/>
                <w:sz w:val="24"/>
                <w:lang w:val="en-US"/>
              </w:rPr>
              <w:t xml:space="preserve"> </w:t>
            </w:r>
            <w:r>
              <w:rPr>
                <w:iCs/>
                <w:spacing w:val="-3"/>
                <w:sz w:val="24"/>
                <w:lang w:val="en-US"/>
              </w:rPr>
              <w:t>/</w:t>
            </w:r>
            <w:r>
              <w:rPr>
                <w:spacing w:val="-3"/>
                <w:sz w:val="24"/>
                <w:lang w:val="en-US"/>
              </w:rPr>
              <w:t>cm</w:t>
            </w:r>
            <w:r>
              <w:rPr>
                <w:spacing w:val="-3"/>
                <w:sz w:val="24"/>
                <w:vertAlign w:val="super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 xml:space="preserve"> molecule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  <w:r>
              <w:rPr>
                <w:spacing w:val="-3"/>
                <w:sz w:val="24"/>
                <w:lang w:val="en-US"/>
              </w:rPr>
              <w:t xml:space="preserve"> s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</w:p>
        </w:tc>
        <w:tc>
          <w:tcPr>
            <w:tcW w:w="2876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3.3 x 10</w:t>
            </w:r>
            <w:r>
              <w:rPr>
                <w:spacing w:val="-3"/>
                <w:sz w:val="24"/>
                <w:vertAlign w:val="superscript"/>
                <w:lang w:val="en-US"/>
              </w:rPr>
              <w:t>-12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lang w:val="en-US"/>
              </w:rPr>
              <w:t>exp</w:t>
            </w:r>
            <w:proofErr w:type="spellEnd"/>
            <w:r>
              <w:rPr>
                <w:spacing w:val="-3"/>
                <w:sz w:val="24"/>
                <w:lang w:val="en-US"/>
              </w:rPr>
              <w:t>(-1450/</w:t>
            </w:r>
            <w:r>
              <w:rPr>
                <w:i/>
                <w:spacing w:val="-3"/>
                <w:sz w:val="24"/>
                <w:lang w:val="en-US"/>
              </w:rPr>
              <w:t>T</w:t>
            </w:r>
            <w:r>
              <w:rPr>
                <w:spacing w:val="-3"/>
                <w:sz w:val="24"/>
                <w:lang w:val="en-US"/>
              </w:rPr>
              <w:t>)</w:t>
            </w:r>
          </w:p>
        </w:tc>
        <w:tc>
          <w:tcPr>
            <w:tcW w:w="2061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280-370</w:t>
            </w:r>
          </w:p>
        </w:tc>
      </w:tr>
      <w:tr w:rsidR="00000000">
        <w:tc>
          <w:tcPr>
            <w:tcW w:w="3250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perscript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k</w:t>
            </w:r>
            <w:r>
              <w:rPr>
                <w:iCs/>
                <w:spacing w:val="-3"/>
                <w:sz w:val="24"/>
                <w:vertAlign w:val="subscript"/>
                <w:lang w:val="en-US"/>
              </w:rPr>
              <w:t>2</w:t>
            </w:r>
            <w:r>
              <w:rPr>
                <w:i/>
                <w:spacing w:val="-3"/>
                <w:sz w:val="24"/>
                <w:lang w:val="en-US"/>
              </w:rPr>
              <w:t xml:space="preserve"> </w:t>
            </w:r>
            <w:r>
              <w:rPr>
                <w:iCs/>
                <w:spacing w:val="-3"/>
                <w:sz w:val="24"/>
                <w:lang w:val="en-US"/>
              </w:rPr>
              <w:t>/</w:t>
            </w:r>
            <w:r>
              <w:rPr>
                <w:spacing w:val="-3"/>
                <w:sz w:val="24"/>
                <w:lang w:val="en-US"/>
              </w:rPr>
              <w:t>cm</w:t>
            </w:r>
            <w:r>
              <w:rPr>
                <w:spacing w:val="-3"/>
                <w:sz w:val="24"/>
                <w:vertAlign w:val="super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 xml:space="preserve"> molecule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  <w:r>
              <w:rPr>
                <w:spacing w:val="-3"/>
                <w:sz w:val="24"/>
                <w:lang w:val="en-US"/>
              </w:rPr>
              <w:t xml:space="preserve"> s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</w:p>
        </w:tc>
        <w:tc>
          <w:tcPr>
            <w:tcW w:w="2876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perscript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2.5 x 10</w:t>
            </w:r>
            <w:r>
              <w:rPr>
                <w:spacing w:val="-3"/>
                <w:sz w:val="24"/>
                <w:vertAlign w:val="superscript"/>
                <w:lang w:val="en-US"/>
              </w:rPr>
              <w:t>-14</w:t>
            </w:r>
          </w:p>
        </w:tc>
        <w:tc>
          <w:tcPr>
            <w:tcW w:w="2061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298</w:t>
            </w:r>
          </w:p>
        </w:tc>
      </w:tr>
      <w:tr w:rsidR="00000000">
        <w:tc>
          <w:tcPr>
            <w:tcW w:w="3250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perscript"/>
                <w:lang w:val="en-US"/>
              </w:rPr>
            </w:pPr>
            <w:r>
              <w:rPr>
                <w:i/>
                <w:spacing w:val="-3"/>
                <w:sz w:val="24"/>
                <w:lang w:val="en-US"/>
              </w:rPr>
              <w:t>k</w:t>
            </w:r>
            <w:r>
              <w:rPr>
                <w:iCs/>
                <w:spacing w:val="-3"/>
                <w:sz w:val="24"/>
                <w:vertAlign w:val="subscript"/>
                <w:lang w:val="en-US"/>
              </w:rPr>
              <w:t>2</w:t>
            </w:r>
            <w:r>
              <w:rPr>
                <w:i/>
                <w:spacing w:val="-3"/>
                <w:sz w:val="24"/>
                <w:lang w:val="en-US"/>
              </w:rPr>
              <w:t xml:space="preserve"> </w:t>
            </w:r>
            <w:r>
              <w:rPr>
                <w:iCs/>
                <w:spacing w:val="-3"/>
                <w:sz w:val="24"/>
                <w:lang w:val="en-US"/>
              </w:rPr>
              <w:t>/</w:t>
            </w:r>
            <w:r>
              <w:rPr>
                <w:spacing w:val="-3"/>
                <w:sz w:val="24"/>
                <w:lang w:val="en-US"/>
              </w:rPr>
              <w:t>cm</w:t>
            </w:r>
            <w:r>
              <w:rPr>
                <w:spacing w:val="-3"/>
                <w:sz w:val="24"/>
                <w:vertAlign w:val="superscript"/>
                <w:lang w:val="en-US"/>
              </w:rPr>
              <w:t>3</w:t>
            </w:r>
            <w:r>
              <w:rPr>
                <w:spacing w:val="-3"/>
                <w:sz w:val="24"/>
                <w:lang w:val="en-US"/>
              </w:rPr>
              <w:t xml:space="preserve"> molecule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  <w:r>
              <w:rPr>
                <w:spacing w:val="-3"/>
                <w:sz w:val="24"/>
                <w:lang w:val="en-US"/>
              </w:rPr>
              <w:t xml:space="preserve"> s</w:t>
            </w:r>
            <w:r>
              <w:rPr>
                <w:spacing w:val="-3"/>
                <w:sz w:val="24"/>
                <w:vertAlign w:val="superscript"/>
                <w:lang w:val="en-US"/>
              </w:rPr>
              <w:t>-1</w:t>
            </w:r>
          </w:p>
        </w:tc>
        <w:tc>
          <w:tcPr>
            <w:tcW w:w="2876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 xml:space="preserve">4.6 </w:t>
            </w:r>
            <w:r>
              <w:rPr>
                <w:spacing w:val="-3"/>
                <w:sz w:val="24"/>
                <w:lang w:val="en-US"/>
              </w:rPr>
              <w:t>x 10</w:t>
            </w:r>
            <w:r>
              <w:rPr>
                <w:spacing w:val="-3"/>
                <w:sz w:val="24"/>
                <w:vertAlign w:val="superscript"/>
                <w:lang w:val="en-US"/>
              </w:rPr>
              <w:t>-12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24"/>
                <w:lang w:val="en-US"/>
              </w:rPr>
              <w:t>exp</w:t>
            </w:r>
            <w:proofErr w:type="spellEnd"/>
            <w:r>
              <w:rPr>
                <w:spacing w:val="-3"/>
                <w:sz w:val="24"/>
                <w:lang w:val="en-US"/>
              </w:rPr>
              <w:t>(-1560/</w:t>
            </w:r>
            <w:r>
              <w:rPr>
                <w:i/>
                <w:spacing w:val="-3"/>
                <w:sz w:val="24"/>
                <w:lang w:val="en-US"/>
              </w:rPr>
              <w:t>T</w:t>
            </w:r>
            <w:r>
              <w:rPr>
                <w:spacing w:val="-3"/>
                <w:sz w:val="24"/>
                <w:lang w:val="en-US"/>
              </w:rPr>
              <w:t>)</w:t>
            </w:r>
          </w:p>
        </w:tc>
        <w:tc>
          <w:tcPr>
            <w:tcW w:w="2061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280-370</w:t>
            </w:r>
          </w:p>
        </w:tc>
      </w:tr>
    </w:tbl>
    <w:p w:rsidR="00000000" w:rsidRDefault="005E679E">
      <w:pPr>
        <w:tabs>
          <w:tab w:val="left" w:pos="0"/>
          <w:tab w:val="left" w:pos="444"/>
          <w:tab w:val="left" w:pos="720"/>
        </w:tabs>
        <w:spacing w:line="240" w:lineRule="atLeast"/>
        <w:jc w:val="both"/>
      </w:pPr>
    </w:p>
    <w:p w:rsidR="00000000" w:rsidRDefault="005E679E">
      <w:pPr>
        <w:tabs>
          <w:tab w:val="left" w:pos="0"/>
          <w:tab w:val="left" w:pos="444"/>
          <w:tab w:val="left" w:pos="720"/>
        </w:tabs>
        <w:spacing w:line="240" w:lineRule="atLeast"/>
        <w:ind w:left="871"/>
        <w:jc w:val="both"/>
        <w:rPr>
          <w:i/>
          <w:spacing w:val="-3"/>
          <w:sz w:val="24"/>
          <w:lang w:val="en-US"/>
        </w:rPr>
      </w:pPr>
      <w:r>
        <w:rPr>
          <w:i/>
          <w:spacing w:val="-3"/>
          <w:sz w:val="24"/>
          <w:lang w:val="en-US"/>
        </w:rPr>
        <w:t>Reliability</w:t>
      </w:r>
    </w:p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3250"/>
        <w:gridCol w:w="2876"/>
        <w:gridCol w:w="2063"/>
      </w:tblGrid>
      <w:tr w:rsidR="00000000">
        <w:tc>
          <w:tcPr>
            <w:tcW w:w="3250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da-DK"/>
              </w:rPr>
            </w:pPr>
            <w:r>
              <w:rPr>
                <w:rFonts w:ascii="Symbol" w:hAnsi="Symbol"/>
                <w:spacing w:val="-3"/>
                <w:sz w:val="24"/>
                <w:lang w:val="en-US"/>
              </w:rPr>
              <w:t>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pacing w:val="-3"/>
                <w:sz w:val="24"/>
                <w:lang w:val="en-US"/>
              </w:rPr>
              <w:t>log</w:t>
            </w:r>
            <w:r>
              <w:rPr>
                <w:i/>
                <w:spacing w:val="-3"/>
                <w:sz w:val="24"/>
                <w:lang w:val="en-US"/>
              </w:rPr>
              <w:t xml:space="preserve"> k</w:t>
            </w:r>
            <w:r>
              <w:rPr>
                <w:iCs/>
                <w:spacing w:val="-3"/>
                <w:sz w:val="24"/>
                <w:vertAlign w:val="subscript"/>
                <w:lang w:val="en-US"/>
              </w:rPr>
              <w:t>1</w:t>
            </w:r>
            <w:r>
              <w:rPr>
                <w:spacing w:val="-3"/>
                <w:sz w:val="24"/>
                <w:lang w:val="da-DK"/>
              </w:rPr>
              <w:t xml:space="preserve"> </w:t>
            </w:r>
          </w:p>
        </w:tc>
        <w:tc>
          <w:tcPr>
            <w:tcW w:w="2876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± 0.5</w:t>
            </w:r>
          </w:p>
        </w:tc>
        <w:tc>
          <w:tcPr>
            <w:tcW w:w="2063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298</w:t>
            </w:r>
          </w:p>
        </w:tc>
      </w:tr>
      <w:tr w:rsidR="00000000">
        <w:tc>
          <w:tcPr>
            <w:tcW w:w="3250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vertAlign w:val="subscript"/>
                <w:lang w:val="da-DK"/>
              </w:rPr>
            </w:pPr>
            <w:r>
              <w:rPr>
                <w:spacing w:val="-3"/>
                <w:sz w:val="24"/>
                <w:lang w:val="en-US"/>
              </w:rPr>
              <w:t>Δ</w:t>
            </w:r>
            <w:r>
              <w:rPr>
                <w:spacing w:val="-3"/>
                <w:sz w:val="24"/>
                <w:lang w:val="da-DK"/>
              </w:rPr>
              <w:t xml:space="preserve">log </w:t>
            </w:r>
            <w:r>
              <w:rPr>
                <w:i/>
                <w:spacing w:val="-3"/>
                <w:sz w:val="24"/>
                <w:lang w:val="da-DK"/>
              </w:rPr>
              <w:t>k</w:t>
            </w:r>
            <w:r>
              <w:rPr>
                <w:spacing w:val="-3"/>
                <w:sz w:val="24"/>
                <w:vertAlign w:val="subscript"/>
                <w:lang w:val="da-DK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± 0.5</w:t>
            </w:r>
          </w:p>
        </w:tc>
        <w:tc>
          <w:tcPr>
            <w:tcW w:w="2063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298</w:t>
            </w:r>
          </w:p>
        </w:tc>
      </w:tr>
      <w:tr w:rsidR="00000000">
        <w:tc>
          <w:tcPr>
            <w:tcW w:w="3250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pt-BR"/>
              </w:rPr>
            </w:pPr>
            <w:r>
              <w:rPr>
                <w:spacing w:val="-3"/>
                <w:sz w:val="24"/>
                <w:lang w:val="en-US"/>
              </w:rPr>
              <w:t>Δ</w:t>
            </w:r>
            <w:r>
              <w:rPr>
                <w:spacing w:val="-3"/>
                <w:sz w:val="24"/>
                <w:lang w:val="pt-BR"/>
              </w:rPr>
              <w:t>(</w:t>
            </w:r>
            <w:r>
              <w:rPr>
                <w:i/>
                <w:spacing w:val="-3"/>
                <w:sz w:val="24"/>
                <w:lang w:val="pt-BR"/>
              </w:rPr>
              <w:t>E</w:t>
            </w:r>
            <w:r>
              <w:rPr>
                <w:spacing w:val="-3"/>
                <w:sz w:val="24"/>
                <w:vertAlign w:val="subscript"/>
                <w:lang w:val="pt-BR"/>
              </w:rPr>
              <w:t>1</w:t>
            </w:r>
            <w:r>
              <w:rPr>
                <w:spacing w:val="-3"/>
                <w:sz w:val="24"/>
                <w:lang w:val="pt-BR"/>
              </w:rPr>
              <w:t>/</w:t>
            </w:r>
            <w:r>
              <w:rPr>
                <w:i/>
                <w:spacing w:val="-3"/>
                <w:sz w:val="24"/>
                <w:lang w:val="pt-BR"/>
              </w:rPr>
              <w:t>R</w:t>
            </w:r>
            <w:r>
              <w:rPr>
                <w:spacing w:val="-3"/>
                <w:sz w:val="24"/>
                <w:lang w:val="pt-BR"/>
              </w:rPr>
              <w:t xml:space="preserve">) </w:t>
            </w:r>
          </w:p>
        </w:tc>
        <w:tc>
          <w:tcPr>
            <w:tcW w:w="2876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± 500</w:t>
            </w:r>
          </w:p>
        </w:tc>
        <w:tc>
          <w:tcPr>
            <w:tcW w:w="2063" w:type="dxa"/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</w:p>
        </w:tc>
      </w:tr>
      <w:tr w:rsidR="00000000">
        <w:tc>
          <w:tcPr>
            <w:tcW w:w="325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pt-BR"/>
              </w:rPr>
            </w:pPr>
            <w:r>
              <w:rPr>
                <w:spacing w:val="-3"/>
                <w:sz w:val="24"/>
                <w:lang w:val="en-US"/>
              </w:rPr>
              <w:t>Δ</w:t>
            </w:r>
            <w:r>
              <w:rPr>
                <w:spacing w:val="-3"/>
                <w:sz w:val="24"/>
                <w:lang w:val="pt-BR"/>
              </w:rPr>
              <w:t>(</w:t>
            </w:r>
            <w:r>
              <w:rPr>
                <w:i/>
                <w:spacing w:val="-3"/>
                <w:sz w:val="24"/>
                <w:lang w:val="pt-BR"/>
              </w:rPr>
              <w:t>E</w:t>
            </w:r>
            <w:r>
              <w:rPr>
                <w:spacing w:val="-3"/>
                <w:sz w:val="24"/>
                <w:vertAlign w:val="subscript"/>
                <w:lang w:val="pt-BR"/>
              </w:rPr>
              <w:t>2</w:t>
            </w:r>
            <w:r>
              <w:rPr>
                <w:spacing w:val="-3"/>
                <w:sz w:val="24"/>
                <w:lang w:val="pt-BR"/>
              </w:rPr>
              <w:t>/</w:t>
            </w:r>
            <w:r>
              <w:rPr>
                <w:i/>
                <w:spacing w:val="-3"/>
                <w:sz w:val="24"/>
                <w:lang w:val="pt-BR"/>
              </w:rPr>
              <w:t>R</w:t>
            </w:r>
            <w:r>
              <w:rPr>
                <w:spacing w:val="-3"/>
                <w:sz w:val="24"/>
                <w:lang w:val="pt-BR"/>
              </w:rPr>
              <w:t>)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  <w:r>
              <w:rPr>
                <w:spacing w:val="-3"/>
                <w:sz w:val="24"/>
                <w:lang w:val="en-US"/>
              </w:rPr>
              <w:t>± 500</w:t>
            </w:r>
          </w:p>
        </w:tc>
        <w:tc>
          <w:tcPr>
            <w:tcW w:w="2063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5E679E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4"/>
                <w:lang w:val="en-US"/>
              </w:rPr>
            </w:pPr>
          </w:p>
        </w:tc>
      </w:tr>
    </w:tbl>
    <w:p w:rsidR="00000000" w:rsidRDefault="005E679E">
      <w:pPr>
        <w:tabs>
          <w:tab w:val="left" w:pos="0"/>
          <w:tab w:val="left" w:pos="397"/>
          <w:tab w:val="left" w:pos="570"/>
          <w:tab w:val="left" w:pos="3783"/>
          <w:tab w:val="left" w:pos="4680"/>
          <w:tab w:val="left" w:pos="9759"/>
        </w:tabs>
        <w:spacing w:line="240" w:lineRule="atLeast"/>
        <w:jc w:val="both"/>
        <w:rPr>
          <w:spacing w:val="-3"/>
          <w:sz w:val="24"/>
          <w:lang w:val="pt-BR"/>
        </w:rPr>
      </w:pPr>
    </w:p>
    <w:p w:rsidR="00000000" w:rsidRDefault="005E679E">
      <w:pPr>
        <w:tabs>
          <w:tab w:val="left" w:pos="0"/>
          <w:tab w:val="left" w:pos="397"/>
          <w:tab w:val="left" w:pos="570"/>
          <w:tab w:val="left" w:pos="3783"/>
          <w:tab w:val="left" w:pos="4680"/>
          <w:tab w:val="left" w:pos="9759"/>
        </w:tabs>
        <w:spacing w:line="240" w:lineRule="atLeast"/>
        <w:jc w:val="both"/>
        <w:rPr>
          <w:i/>
          <w:spacing w:val="-3"/>
          <w:sz w:val="24"/>
          <w:lang w:val="pt-BR"/>
        </w:rPr>
      </w:pPr>
      <w:r>
        <w:rPr>
          <w:i/>
          <w:spacing w:val="-3"/>
          <w:sz w:val="24"/>
          <w:lang w:val="pt-BR"/>
        </w:rPr>
        <w:t>Comments on Preferre</w:t>
      </w:r>
      <w:r>
        <w:rPr>
          <w:i/>
          <w:spacing w:val="-3"/>
          <w:sz w:val="24"/>
          <w:lang w:val="pt-BR"/>
        </w:rPr>
        <w:t>d Values</w:t>
      </w:r>
    </w:p>
    <w:p w:rsidR="00000000" w:rsidRDefault="005E679E">
      <w:pPr>
        <w:tabs>
          <w:tab w:val="left" w:pos="0"/>
          <w:tab w:val="left" w:pos="397"/>
          <w:tab w:val="left" w:pos="570"/>
          <w:tab w:val="left" w:pos="3783"/>
          <w:tab w:val="left" w:pos="4680"/>
          <w:tab w:val="left" w:pos="9759"/>
        </w:tabs>
        <w:spacing w:line="240" w:lineRule="atLeast"/>
        <w:ind w:left="346" w:right="456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US"/>
        </w:rPr>
        <w:t xml:space="preserve">The recommended values are based on the results of the single determination of this rate constant by </w:t>
      </w:r>
      <w:proofErr w:type="spellStart"/>
      <w:r>
        <w:rPr>
          <w:spacing w:val="-3"/>
          <w:sz w:val="24"/>
          <w:lang w:val="en-US"/>
        </w:rPr>
        <w:t>Tschuikow</w:t>
      </w:r>
      <w:proofErr w:type="spellEnd"/>
      <w:r>
        <w:rPr>
          <w:spacing w:val="-3"/>
          <w:sz w:val="24"/>
          <w:lang w:val="en-US"/>
        </w:rPr>
        <w:t xml:space="preserve">-Roux et al. (1985). </w:t>
      </w:r>
    </w:p>
    <w:p w:rsidR="00000000" w:rsidRDefault="005E679E">
      <w:pPr>
        <w:tabs>
          <w:tab w:val="center" w:pos="468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Default="005E679E">
      <w:pPr>
        <w:tabs>
          <w:tab w:val="center" w:pos="4680"/>
        </w:tabs>
        <w:spacing w:line="240" w:lineRule="atLeast"/>
        <w:jc w:val="center"/>
        <w:rPr>
          <w:b/>
          <w:spacing w:val="-3"/>
          <w:sz w:val="24"/>
          <w:lang w:val="en-US"/>
        </w:rPr>
      </w:pPr>
      <w:r>
        <w:rPr>
          <w:b/>
          <w:spacing w:val="-3"/>
          <w:sz w:val="24"/>
          <w:lang w:val="en-US"/>
        </w:rPr>
        <w:t>References</w:t>
      </w:r>
    </w:p>
    <w:p w:rsidR="00000000" w:rsidRDefault="005E679E">
      <w:pPr>
        <w:tabs>
          <w:tab w:val="left" w:pos="0"/>
          <w:tab w:val="left" w:pos="288"/>
          <w:tab w:val="left" w:pos="720"/>
        </w:tabs>
        <w:spacing w:line="240" w:lineRule="atLeast"/>
        <w:jc w:val="both"/>
        <w:rPr>
          <w:spacing w:val="-3"/>
          <w:sz w:val="24"/>
          <w:lang w:val="en-US"/>
        </w:rPr>
      </w:pPr>
    </w:p>
    <w:p w:rsidR="00000000" w:rsidRPr="00DB3B0D" w:rsidRDefault="005E679E">
      <w:pPr>
        <w:widowControl/>
        <w:ind w:left="346" w:right="456"/>
        <w:rPr>
          <w:spacing w:val="-3"/>
          <w:sz w:val="24"/>
          <w:szCs w:val="24"/>
          <w:lang w:val="en-US"/>
        </w:rPr>
      </w:pPr>
      <w:r>
        <w:rPr>
          <w:spacing w:val="-3"/>
          <w:sz w:val="24"/>
          <w:lang w:val="en-US"/>
        </w:rPr>
        <w:t xml:space="preserve">Atkinson, R., </w:t>
      </w:r>
      <w:proofErr w:type="spellStart"/>
      <w:r>
        <w:rPr>
          <w:spacing w:val="-3"/>
          <w:sz w:val="24"/>
          <w:lang w:val="en-US"/>
        </w:rPr>
        <w:t>Baulch</w:t>
      </w:r>
      <w:proofErr w:type="spellEnd"/>
      <w:r>
        <w:rPr>
          <w:spacing w:val="-3"/>
          <w:sz w:val="24"/>
          <w:lang w:val="en-US"/>
        </w:rPr>
        <w:t xml:space="preserve">, D. L., Cox, R. A., Crowley, J. N., Hampson, R. F., Hynes, R. G., </w:t>
      </w:r>
      <w:proofErr w:type="spellStart"/>
      <w:r>
        <w:rPr>
          <w:spacing w:val="-3"/>
          <w:sz w:val="24"/>
          <w:lang w:val="en-US"/>
        </w:rPr>
        <w:t>Jenkin</w:t>
      </w:r>
      <w:proofErr w:type="spellEnd"/>
      <w:r>
        <w:rPr>
          <w:spacing w:val="-3"/>
          <w:sz w:val="24"/>
          <w:lang w:val="en-US"/>
        </w:rPr>
        <w:t xml:space="preserve">, M. E., Rossi, M. J., and </w:t>
      </w:r>
      <w:proofErr w:type="spellStart"/>
      <w:r>
        <w:rPr>
          <w:spacing w:val="-3"/>
          <w:sz w:val="24"/>
          <w:lang w:val="en-US"/>
        </w:rPr>
        <w:t>Troe</w:t>
      </w:r>
      <w:proofErr w:type="spellEnd"/>
      <w:r>
        <w:rPr>
          <w:spacing w:val="-3"/>
          <w:sz w:val="24"/>
          <w:lang w:val="en-US"/>
        </w:rPr>
        <w:t>, J.: Atmos. Chem. Phys., 6, 3625, 2006; IUPAC Task Group on Atmospheric Chemical Kinetic Data Ev</w:t>
      </w:r>
      <w:r>
        <w:rPr>
          <w:spacing w:val="-3"/>
          <w:sz w:val="24"/>
          <w:lang w:val="en-US"/>
        </w:rPr>
        <w:t>aluation,</w:t>
      </w:r>
      <w:r>
        <w:rPr>
          <w:spacing w:val="-3"/>
          <w:sz w:val="24"/>
          <w:szCs w:val="24"/>
          <w:lang w:val="en-US"/>
        </w:rPr>
        <w:t xml:space="preserve"> </w:t>
      </w:r>
      <w:hyperlink r:id="rId8" w:history="1">
        <w:r w:rsidRPr="00DB3B0D">
          <w:rPr>
            <w:rStyle w:val="Hyperlink"/>
            <w:sz w:val="24"/>
            <w:szCs w:val="24"/>
          </w:rPr>
          <w:t>http://iupac.pole-ether.fr</w:t>
        </w:r>
      </w:hyperlink>
    </w:p>
    <w:p w:rsidR="00000000" w:rsidRDefault="005E679E">
      <w:pPr>
        <w:tabs>
          <w:tab w:val="left" w:pos="0"/>
          <w:tab w:val="left" w:pos="288"/>
          <w:tab w:val="left" w:pos="720"/>
        </w:tabs>
        <w:spacing w:line="240" w:lineRule="atLeast"/>
        <w:ind w:left="346" w:right="456"/>
        <w:jc w:val="both"/>
        <w:rPr>
          <w:spacing w:val="-3"/>
          <w:sz w:val="24"/>
          <w:lang w:val="en-US"/>
        </w:rPr>
      </w:pPr>
      <w:proofErr w:type="spellStart"/>
      <w:r w:rsidRPr="00DB3B0D">
        <w:rPr>
          <w:spacing w:val="-3"/>
          <w:sz w:val="24"/>
          <w:szCs w:val="24"/>
          <w:lang w:val="en-US"/>
        </w:rPr>
        <w:t>Tschuikow</w:t>
      </w:r>
      <w:proofErr w:type="spellEnd"/>
      <w:r w:rsidRPr="00DB3B0D">
        <w:rPr>
          <w:spacing w:val="-3"/>
          <w:sz w:val="24"/>
          <w:szCs w:val="24"/>
          <w:lang w:val="en-US"/>
        </w:rPr>
        <w:t xml:space="preserve">-Roux, E., Yano, T. and </w:t>
      </w:r>
      <w:proofErr w:type="spellStart"/>
      <w:r w:rsidRPr="00DB3B0D">
        <w:rPr>
          <w:spacing w:val="-3"/>
          <w:sz w:val="24"/>
          <w:szCs w:val="24"/>
          <w:lang w:val="en-US"/>
        </w:rPr>
        <w:t>Niedzielski</w:t>
      </w:r>
      <w:proofErr w:type="spellEnd"/>
      <w:r w:rsidRPr="00DB3B0D">
        <w:rPr>
          <w:spacing w:val="-3"/>
          <w:sz w:val="24"/>
          <w:szCs w:val="24"/>
          <w:lang w:val="en-US"/>
        </w:rPr>
        <w:t>, J.: J. Chem</w:t>
      </w:r>
      <w:r>
        <w:rPr>
          <w:spacing w:val="-3"/>
          <w:sz w:val="24"/>
          <w:lang w:val="en-US"/>
        </w:rPr>
        <w:t>. Phys., 82, 65, 1985.</w:t>
      </w:r>
    </w:p>
    <w:p w:rsidR="00000000" w:rsidRDefault="005E679E"/>
    <w:p w:rsidR="00000000" w:rsidRDefault="00DB3B0D">
      <w:pPr>
        <w:ind w:left="581"/>
      </w:pPr>
      <w:r>
        <w:rPr>
          <w:noProof/>
          <w:lang w:val="en-US" w:eastAsia="en-US"/>
        </w:rPr>
        <w:drawing>
          <wp:inline distT="0" distB="0" distL="0" distR="0">
            <wp:extent cx="5527675" cy="5507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5507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9E" w:rsidRDefault="005E679E"/>
    <w:sectPr w:rsidR="005E679E">
      <w:pgSz w:w="11906" w:h="16838"/>
      <w:pgMar w:top="965" w:right="898" w:bottom="965" w:left="10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0D"/>
    <w:rsid w:val="005E679E"/>
    <w:rsid w:val="007201E3"/>
    <w:rsid w:val="00D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val="en-GB" w:eastAsia="ar-SA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/>
      <w:spacing w:line="264" w:lineRule="auto"/>
      <w:outlineLvl w:val="1"/>
    </w:pPr>
    <w:rPr>
      <w:spacing w:val="-2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tabs>
        <w:tab w:val="center" w:pos="4680"/>
      </w:tabs>
      <w:autoSpaceDE/>
      <w:jc w:val="center"/>
      <w:outlineLvl w:val="2"/>
    </w:pPr>
    <w:rPr>
      <w:rFonts w:ascii="CG Times" w:eastAsia="Arial Unicode MS" w:hAnsi="CG Times" w:cs="Arial Unicode MS"/>
      <w:b/>
      <w:color w:val="000000"/>
      <w:sz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trike w:val="0"/>
      <w:dstrike w:val="0"/>
      <w:vertAlign w:val="superscript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BodyText">
    <w:name w:val="Body Text"/>
    <w:basedOn w:val="Normal"/>
    <w:pPr>
      <w:tabs>
        <w:tab w:val="left" w:pos="720"/>
      </w:tabs>
      <w:spacing w:line="240" w:lineRule="atLeast"/>
      <w:jc w:val="both"/>
    </w:pPr>
    <w:rPr>
      <w:spacing w:val="-3"/>
      <w:sz w:val="24"/>
      <w:lang w:val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">
    <w:name w:val="Body Text Indent"/>
    <w:basedOn w:val="BodyText"/>
    <w:pPr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val="en-GB" w:eastAsia="ar-SA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/>
      <w:spacing w:line="264" w:lineRule="auto"/>
      <w:outlineLvl w:val="1"/>
    </w:pPr>
    <w:rPr>
      <w:spacing w:val="-2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numPr>
        <w:ilvl w:val="2"/>
        <w:numId w:val="1"/>
      </w:numPr>
      <w:tabs>
        <w:tab w:val="center" w:pos="4680"/>
      </w:tabs>
      <w:autoSpaceDE/>
      <w:jc w:val="center"/>
      <w:outlineLvl w:val="2"/>
    </w:pPr>
    <w:rPr>
      <w:rFonts w:ascii="CG Times" w:eastAsia="Arial Unicode MS" w:hAnsi="CG Times" w:cs="Arial Unicode MS"/>
      <w:b/>
      <w:color w:val="000000"/>
      <w:sz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trike w:val="0"/>
      <w:dstrike w:val="0"/>
      <w:vertAlign w:val="superscript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BodyText">
    <w:name w:val="Body Text"/>
    <w:basedOn w:val="Normal"/>
    <w:pPr>
      <w:tabs>
        <w:tab w:val="left" w:pos="720"/>
      </w:tabs>
      <w:spacing w:line="240" w:lineRule="atLeast"/>
      <w:jc w:val="both"/>
    </w:pPr>
    <w:rPr>
      <w:spacing w:val="-3"/>
      <w:sz w:val="24"/>
      <w:lang w:val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Indent">
    <w:name w:val="Body Text Indent"/>
    <w:basedOn w:val="BodyText"/>
    <w:pPr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ac.pole-ether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upac.pole-ethe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pac.pole-ether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IUPAC Task Group on Atmospheric Chemical Kinetic Data Evaluation – Data Sheet IV.A2.102 oClOx28</vt:lpstr>
    </vt:vector>
  </TitlesOfParts>
  <Company>Ford Motor Company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IUPAC Task Group on Atmospheric Chemical Kinetic Data Evaluation – Data Sheet IV.A2.102 oClOx28</dc:title>
  <dc:creator>idreger</dc:creator>
  <cp:lastModifiedBy>Wallington, Timothy (T.J.)</cp:lastModifiedBy>
  <cp:revision>3</cp:revision>
  <cp:lastPrinted>2004-06-28T21:09:00Z</cp:lastPrinted>
  <dcterms:created xsi:type="dcterms:W3CDTF">2014-06-10T23:03:00Z</dcterms:created>
  <dcterms:modified xsi:type="dcterms:W3CDTF">2014-06-10T23:17:00Z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1762120278</vt:i4>
  </property>
  <property fmtid="{D5CDD505-2E9C-101B-9397-08002B2CF9AE}" pid="3" name="_NewReviewCycle">
    <vt:lpwstr/>
  </property>
  <property fmtid="{D5CDD505-2E9C-101B-9397-08002B2CF9AE}" pid="4" name="_EmailSubject">
    <vt:lpwstr>More updated data sheets to upload to website</vt:lpwstr>
  </property>
  <property fmtid="{D5CDD505-2E9C-101B-9397-08002B2CF9AE}" pid="5" name="_AuthorEmail">
    <vt:lpwstr>twalling@ford.com</vt:lpwstr>
  </property>
  <property fmtid="{D5CDD505-2E9C-101B-9397-08002B2CF9AE}" pid="6" name="_AuthorEmailDisplayName">
    <vt:lpwstr>Wallington, Timothy (T.J.)</vt:lpwstr>
  </property>
</Properties>
</file>