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DA3" w:rsidRDefault="0094738B" w:rsidP="00C50599">
      <w:pPr>
        <w:pStyle w:val="Heading3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3E0DA3">
        <w:rPr>
          <w:rFonts w:ascii="Times New Roman" w:hAnsi="Times New Roman" w:cs="Times New Roman"/>
          <w:bCs/>
          <w:sz w:val="28"/>
          <w:szCs w:val="28"/>
        </w:rPr>
        <w:t xml:space="preserve">UPAC Task Group on Atmospheric Chemical Kinetic Data Evaluation – </w:t>
      </w:r>
      <w:r w:rsidR="00C50599">
        <w:rPr>
          <w:rFonts w:ascii="Times New Roman" w:hAnsi="Times New Roman" w:cs="Times New Roman"/>
          <w:bCs/>
          <w:sz w:val="28"/>
          <w:szCs w:val="28"/>
        </w:rPr>
        <w:br/>
      </w:r>
      <w:r w:rsidR="003E0DA3">
        <w:rPr>
          <w:rFonts w:ascii="Times New Roman" w:hAnsi="Times New Roman" w:cs="Times New Roman"/>
          <w:bCs/>
          <w:sz w:val="28"/>
          <w:szCs w:val="28"/>
        </w:rPr>
        <w:t>Data Sheet HET_O</w:t>
      </w:r>
      <w:r w:rsidR="0082696D">
        <w:rPr>
          <w:rFonts w:ascii="Times New Roman" w:hAnsi="Times New Roman" w:cs="Times New Roman"/>
          <w:bCs/>
          <w:sz w:val="28"/>
          <w:szCs w:val="28"/>
        </w:rPr>
        <w:t>rg</w:t>
      </w:r>
      <w:r w:rsidR="0003701F">
        <w:rPr>
          <w:rFonts w:ascii="Times New Roman" w:hAnsi="Times New Roman" w:cs="Times New Roman"/>
          <w:bCs/>
          <w:sz w:val="28"/>
          <w:szCs w:val="28"/>
        </w:rPr>
        <w:t>08</w:t>
      </w:r>
    </w:p>
    <w:p w:rsidR="00C50599" w:rsidRDefault="00C50599" w:rsidP="00C50599">
      <w:pPr>
        <w:ind w:right="283"/>
        <w:jc w:val="both"/>
      </w:pPr>
      <w:r>
        <w:t xml:space="preserve">Datasheets can be downloaded for personal use only and must not be retransmitted or disseminated either electronically or in hardcopy without explicit written permission. </w:t>
      </w:r>
      <w:r>
        <w:br/>
        <w:t xml:space="preserve">The citation for this datasheet is: </w:t>
      </w:r>
      <w:r w:rsidRPr="003A6D96">
        <w:t>IUPAC Task Group on Atmospheric Chemical Kinetic Data Evaluat</w:t>
      </w:r>
      <w:r>
        <w:t xml:space="preserve">ion, </w:t>
      </w:r>
      <w:hyperlink r:id="rId7" w:history="1">
        <w:r w:rsidRPr="000D6E6B">
          <w:rPr>
            <w:rStyle w:val="Hyperlink"/>
          </w:rPr>
          <w:t>http://iupac.pole-ether.fr</w:t>
        </w:r>
      </w:hyperlink>
      <w:r>
        <w:t>.</w:t>
      </w:r>
    </w:p>
    <w:p w:rsidR="00C50599" w:rsidRDefault="00C50599" w:rsidP="00C50599">
      <w:pPr>
        <w:pStyle w:val="IUPACtopparagraph"/>
      </w:pPr>
      <w:r>
        <w:t>This datasheet last evaluated: June 2017</w:t>
      </w:r>
      <w:r w:rsidRPr="000C71BD">
        <w:t>;</w:t>
      </w:r>
      <w:r>
        <w:t xml:space="preserve"> last change in preferred values: June 2017</w:t>
      </w:r>
    </w:p>
    <w:p w:rsidR="003E0DA3" w:rsidRDefault="007D0B7D">
      <w:pPr>
        <w:pStyle w:val="IUPACTitlereaction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-1905</wp:posOffset>
                </wp:positionV>
                <wp:extent cx="8503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2pt,-.15pt" to="57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" stroked="f" strokecolor="#3465a4"/>
            </w:pict>
          </mc:Fallback>
        </mc:AlternateContent>
      </w:r>
      <w:r w:rsidR="003E0DA3">
        <w:rPr>
          <w:rFonts w:cs="Times New Roman"/>
        </w:rPr>
        <w:t xml:space="preserve">   </w:t>
      </w:r>
      <w:r w:rsidR="003E0DA3">
        <w:t>HO</w:t>
      </w:r>
      <w:r w:rsidR="003E0DA3">
        <w:rPr>
          <w:vertAlign w:val="subscript"/>
        </w:rPr>
        <w:t>2</w:t>
      </w:r>
      <w:r w:rsidR="003E0DA3">
        <w:rPr>
          <w:rFonts w:cs="Times New Roman"/>
        </w:rPr>
        <w:t xml:space="preserve"> </w:t>
      </w:r>
      <w:r w:rsidR="003E0DA3">
        <w:t>+</w:t>
      </w:r>
      <w:r w:rsidR="003E0DA3">
        <w:rPr>
          <w:rFonts w:cs="Times New Roman"/>
        </w:rPr>
        <w:t xml:space="preserve"> </w:t>
      </w:r>
      <w:r w:rsidR="0003701F">
        <w:rPr>
          <w:rFonts w:cs="Times New Roman"/>
        </w:rPr>
        <w:t>alkenes</w:t>
      </w:r>
      <w:r w:rsidR="003E0DA3">
        <w:rPr>
          <w:rFonts w:cs="Times New Roman"/>
        </w:rPr>
        <w:t xml:space="preserve"> </w:t>
      </w:r>
      <w:r w:rsidR="003E0DA3">
        <w:rPr>
          <w:rFonts w:ascii="Symbol" w:hAnsi="Symbol" w:cs="Symbol"/>
        </w:rPr>
        <w:t></w:t>
      </w:r>
      <w:r w:rsidR="003E0DA3">
        <w:rPr>
          <w:rFonts w:cs="Times New Roman"/>
        </w:rPr>
        <w:t xml:space="preserve"> </w:t>
      </w:r>
      <w:r w:rsidR="003E0DA3">
        <w:t>products</w:t>
      </w:r>
    </w:p>
    <w:p w:rsidR="003E0DA3" w:rsidRDefault="003E0DA3">
      <w:pPr>
        <w:pStyle w:val="IUPACTitle"/>
        <w:rPr>
          <w:spacing w:val="-2"/>
          <w:sz w:val="20"/>
        </w:rPr>
      </w:pPr>
      <w:r>
        <w:t>Experimental</w:t>
      </w:r>
      <w:r>
        <w:rPr>
          <w:rFonts w:cs="Times New Roman"/>
        </w:rPr>
        <w:t xml:space="preserve"> </w:t>
      </w:r>
      <w:r>
        <w:t>data</w:t>
      </w:r>
    </w:p>
    <w:tbl>
      <w:tblPr>
        <w:tblW w:w="5160" w:type="pct"/>
        <w:tblLook w:val="0000" w:firstRow="0" w:lastRow="0" w:firstColumn="0" w:lastColumn="0" w:noHBand="0" w:noVBand="0"/>
      </w:tblPr>
      <w:tblGrid>
        <w:gridCol w:w="1526"/>
        <w:gridCol w:w="2550"/>
        <w:gridCol w:w="709"/>
        <w:gridCol w:w="995"/>
        <w:gridCol w:w="993"/>
        <w:gridCol w:w="2095"/>
        <w:gridCol w:w="1649"/>
      </w:tblGrid>
      <w:tr w:rsidR="002555BE" w:rsidRPr="00CD54FA" w:rsidTr="002555BE">
        <w:tc>
          <w:tcPr>
            <w:tcW w:w="725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1212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substrate</w:t>
            </w:r>
          </w:p>
        </w:tc>
        <w:tc>
          <w:tcPr>
            <w:tcW w:w="337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RH</w:t>
            </w:r>
            <w:r w:rsidRPr="00CD54FA">
              <w:rPr>
                <w:spacing w:val="-2"/>
                <w:sz w:val="20"/>
              </w:rPr>
              <w:br/>
              <w:t>/ %</w:t>
            </w:r>
          </w:p>
        </w:tc>
        <w:tc>
          <w:tcPr>
            <w:tcW w:w="473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z w:val="20"/>
              </w:rPr>
            </w:pPr>
            <w:r w:rsidRPr="00CD54FA">
              <w:rPr>
                <w:spacing w:val="-2"/>
                <w:sz w:val="20"/>
              </w:rPr>
              <w:t>Temp./K</w:t>
            </w:r>
          </w:p>
        </w:tc>
        <w:tc>
          <w:tcPr>
            <w:tcW w:w="472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 w:rsidP="00A22648">
            <w:pPr>
              <w:pStyle w:val="Heading2"/>
              <w:snapToGrid w:val="0"/>
              <w:spacing w:before="120" w:after="120" w:line="264" w:lineRule="auto"/>
              <w:rPr>
                <w:b w:val="0"/>
                <w:i w:val="0"/>
                <w:sz w:val="20"/>
              </w:rPr>
            </w:pPr>
            <w:proofErr w:type="gramStart"/>
            <w:r w:rsidRPr="00CD54FA">
              <w:rPr>
                <w:b w:val="0"/>
                <w:i w:val="0"/>
                <w:sz w:val="20"/>
              </w:rPr>
              <w:t>p(</w:t>
            </w:r>
            <w:proofErr w:type="gramEnd"/>
            <w:r w:rsidRPr="00CD54FA">
              <w:rPr>
                <w:b w:val="0"/>
                <w:i w:val="0"/>
                <w:sz w:val="20"/>
              </w:rPr>
              <w:t>HO2)</w:t>
            </w:r>
            <w:r w:rsidRPr="00CD54FA">
              <w:rPr>
                <w:b w:val="0"/>
                <w:i w:val="0"/>
                <w:sz w:val="20"/>
              </w:rPr>
              <w:br/>
              <w:t>/ mbar</w:t>
            </w:r>
          </w:p>
        </w:tc>
        <w:tc>
          <w:tcPr>
            <w:tcW w:w="99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pStyle w:val="Heading2"/>
              <w:snapToGrid w:val="0"/>
              <w:spacing w:before="120" w:after="120"/>
              <w:rPr>
                <w:spacing w:val="-2"/>
                <w:sz w:val="20"/>
              </w:rPr>
            </w:pPr>
            <w:r w:rsidRPr="00CD54FA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784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</w:pPr>
            <w:r w:rsidRPr="00CD54FA">
              <w:rPr>
                <w:spacing w:val="-2"/>
                <w:sz w:val="20"/>
              </w:rPr>
              <w:t>Technique/</w:t>
            </w:r>
            <w:r w:rsidRPr="00CD54FA">
              <w:rPr>
                <w:rFonts w:eastAsia="Times"/>
                <w:spacing w:val="-2"/>
                <w:sz w:val="20"/>
              </w:rPr>
              <w:t xml:space="preserve"> </w:t>
            </w:r>
            <w:r w:rsidRPr="00CD54FA">
              <w:rPr>
                <w:spacing w:val="-2"/>
                <w:sz w:val="20"/>
              </w:rPr>
              <w:t>Comments</w:t>
            </w:r>
          </w:p>
        </w:tc>
      </w:tr>
      <w:tr w:rsidR="002555BE" w:rsidRPr="00CD54FA" w:rsidTr="002555BE">
        <w:tc>
          <w:tcPr>
            <w:tcW w:w="725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212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337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3" w:type="pct"/>
            <w:shd w:val="clear" w:color="auto" w:fill="auto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2" w:type="pct"/>
          </w:tcPr>
          <w:p w:rsidR="00816F98" w:rsidRPr="00CD54FA" w:rsidRDefault="00816F98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2555BE" w:rsidRPr="00CD54FA" w:rsidTr="006514B7">
        <w:trPr>
          <w:trHeight w:val="626"/>
        </w:trPr>
        <w:tc>
          <w:tcPr>
            <w:tcW w:w="725" w:type="pct"/>
            <w:shd w:val="clear" w:color="auto" w:fill="auto"/>
          </w:tcPr>
          <w:p w:rsidR="00816F98" w:rsidRPr="00CD54FA" w:rsidRDefault="00816F98" w:rsidP="00227084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i/>
                <w:spacing w:val="-2"/>
                <w:sz w:val="20"/>
              </w:rPr>
              <w:t>Uptake coefficients</w:t>
            </w:r>
            <w:r w:rsidRPr="00CD54FA">
              <w:rPr>
                <w:spacing w:val="-2"/>
                <w:sz w:val="20"/>
              </w:rPr>
              <w:t xml:space="preserve">: </w:t>
            </w:r>
            <w:r w:rsidRPr="00CD54FA">
              <w:rPr>
                <w:i/>
                <w:spacing w:val="-2"/>
                <w:sz w:val="20"/>
              </w:rPr>
              <w:t>γ</w:t>
            </w:r>
          </w:p>
        </w:tc>
        <w:tc>
          <w:tcPr>
            <w:tcW w:w="1212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337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3" w:type="pct"/>
            <w:shd w:val="clear" w:color="auto" w:fill="auto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2" w:type="pct"/>
          </w:tcPr>
          <w:p w:rsidR="00816F98" w:rsidRPr="00CD54FA" w:rsidRDefault="00816F98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6514B7" w:rsidRPr="00CD54FA" w:rsidTr="006514B7">
        <w:trPr>
          <w:trHeight w:val="152"/>
        </w:trPr>
        <w:tc>
          <w:tcPr>
            <w:tcW w:w="725" w:type="pct"/>
            <w:shd w:val="clear" w:color="auto" w:fill="auto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0.004</w:t>
            </w:r>
          </w:p>
        </w:tc>
        <w:tc>
          <w:tcPr>
            <w:tcW w:w="1212" w:type="pct"/>
          </w:tcPr>
          <w:p w:rsidR="006514B7" w:rsidRPr="00CD54FA" w:rsidRDefault="0003701F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squalene</w:t>
            </w:r>
          </w:p>
        </w:tc>
        <w:tc>
          <w:tcPr>
            <w:tcW w:w="337" w:type="pct"/>
          </w:tcPr>
          <w:p w:rsidR="006514B7" w:rsidRPr="00CD54FA" w:rsidRDefault="006514B7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 w:rsidRPr="00CD54FA">
              <w:rPr>
                <w:caps w:val="0"/>
                <w:lang w:eastAsia="en-US"/>
              </w:rPr>
              <w:t>32</w:t>
            </w:r>
          </w:p>
        </w:tc>
        <w:tc>
          <w:tcPr>
            <w:tcW w:w="473" w:type="pct"/>
            <w:shd w:val="clear" w:color="auto" w:fill="auto"/>
          </w:tcPr>
          <w:p w:rsidR="006514B7" w:rsidRPr="00CD54FA" w:rsidRDefault="006514B7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 w:rsidRPr="00CD54FA">
              <w:rPr>
                <w:caps w:val="0"/>
                <w:lang w:eastAsia="en-US"/>
              </w:rPr>
              <w:t>293±2</w:t>
            </w:r>
          </w:p>
        </w:tc>
        <w:tc>
          <w:tcPr>
            <w:tcW w:w="472" w:type="pct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z w:val="20"/>
              </w:rPr>
            </w:pPr>
            <w:r w:rsidRPr="00CD54FA">
              <w:rPr>
                <w:sz w:val="20"/>
              </w:rPr>
              <w:t>4</w:t>
            </w:r>
            <w:r w:rsidRPr="00CD54FA">
              <w:rPr>
                <w:sz w:val="20"/>
                <w:lang w:val="en-GB"/>
              </w:rPr>
              <w:t>×</w:t>
            </w:r>
            <w:r w:rsidRPr="00CD54FA">
              <w:rPr>
                <w:sz w:val="20"/>
              </w:rPr>
              <w:t>10</w:t>
            </w:r>
            <w:r w:rsidRPr="00CD54FA">
              <w:rPr>
                <w:sz w:val="20"/>
                <w:vertAlign w:val="superscript"/>
              </w:rPr>
              <w:t>-8</w:t>
            </w:r>
          </w:p>
        </w:tc>
        <w:tc>
          <w:tcPr>
            <w:tcW w:w="996" w:type="pct"/>
            <w:shd w:val="clear" w:color="auto" w:fill="auto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z w:val="20"/>
              </w:rPr>
            </w:pPr>
            <w:proofErr w:type="spellStart"/>
            <w:r w:rsidRPr="00CD54FA">
              <w:rPr>
                <w:sz w:val="20"/>
              </w:rPr>
              <w:t>Lakey</w:t>
            </w:r>
            <w:proofErr w:type="spellEnd"/>
            <w:r w:rsidRPr="00CD54FA">
              <w:rPr>
                <w:sz w:val="20"/>
              </w:rPr>
              <w:t xml:space="preserve"> et al., 2015</w:t>
            </w:r>
          </w:p>
        </w:tc>
        <w:tc>
          <w:tcPr>
            <w:tcW w:w="784" w:type="pct"/>
            <w:shd w:val="clear" w:color="auto" w:fill="auto"/>
          </w:tcPr>
          <w:p w:rsidR="006514B7" w:rsidRPr="00CD54FA" w:rsidRDefault="006514B7" w:rsidP="006514B7">
            <w:pPr>
              <w:snapToGrid w:val="0"/>
              <w:spacing w:line="264" w:lineRule="auto"/>
              <w:rPr>
                <w:sz w:val="20"/>
              </w:rPr>
            </w:pPr>
            <w:r w:rsidRPr="00CD54FA">
              <w:rPr>
                <w:sz w:val="20"/>
              </w:rPr>
              <w:t>AFT-LIF (</w:t>
            </w:r>
            <w:r>
              <w:rPr>
                <w:sz w:val="20"/>
              </w:rPr>
              <w:t>a</w:t>
            </w:r>
            <w:r w:rsidRPr="00CD54FA">
              <w:rPr>
                <w:sz w:val="20"/>
              </w:rPr>
              <w:t>)</w:t>
            </w:r>
          </w:p>
        </w:tc>
      </w:tr>
      <w:tr w:rsidR="006514B7" w:rsidRPr="00CD54FA" w:rsidTr="006514B7">
        <w:trPr>
          <w:trHeight w:val="457"/>
        </w:trPr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 w:rsidP="003E0DA3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6514B7" w:rsidRPr="00CD54FA" w:rsidRDefault="006514B7" w:rsidP="003E0DA3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514B7" w:rsidRPr="00CD54FA" w:rsidRDefault="006514B7" w:rsidP="003E0DA3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6514B7" w:rsidRPr="00CD54FA" w:rsidRDefault="006514B7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 w:rsidP="001A0311">
            <w:pPr>
              <w:snapToGrid w:val="0"/>
              <w:spacing w:line="264" w:lineRule="auto"/>
              <w:rPr>
                <w:sz w:val="20"/>
              </w:rPr>
            </w:pPr>
          </w:p>
        </w:tc>
      </w:tr>
    </w:tbl>
    <w:p w:rsidR="003E0DA3" w:rsidRDefault="003E0DA3">
      <w:pPr>
        <w:pStyle w:val="IUPACTitle"/>
      </w:pPr>
      <w:r>
        <w:t>Comments</w:t>
      </w:r>
    </w:p>
    <w:p w:rsidR="001C53ED" w:rsidRPr="007D59AE" w:rsidRDefault="006514B7" w:rsidP="003407FB">
      <w:pPr>
        <w:spacing w:after="120"/>
        <w:ind w:left="363" w:right="471" w:hanging="374"/>
        <w:jc w:val="both"/>
        <w:rPr>
          <w:rFonts w:ascii="Times New Roman" w:hAnsi="Times New Roman"/>
        </w:rPr>
      </w:pPr>
      <w:r w:rsidRPr="007D59AE">
        <w:rPr>
          <w:rFonts w:ascii="Times New Roman" w:hAnsi="Times New Roman"/>
        </w:rPr>
        <w:t xml:space="preserve"> </w:t>
      </w:r>
      <w:r w:rsidR="001C53ED" w:rsidRPr="007D59AE">
        <w:rPr>
          <w:rFonts w:ascii="Times New Roman" w:hAnsi="Times New Roman"/>
        </w:rPr>
        <w:t>(</w:t>
      </w:r>
      <w:r w:rsidR="002D6618">
        <w:rPr>
          <w:rFonts w:ascii="Times New Roman" w:hAnsi="Times New Roman"/>
        </w:rPr>
        <w:t>a</w:t>
      </w:r>
      <w:r w:rsidR="001C53ED" w:rsidRPr="007D59AE">
        <w:rPr>
          <w:rFonts w:ascii="Times New Roman" w:hAnsi="Times New Roman"/>
        </w:rPr>
        <w:t>)</w:t>
      </w:r>
      <w:r w:rsidR="001C53ED" w:rsidRPr="007D59AE">
        <w:rPr>
          <w:rFonts w:ascii="Times New Roman" w:hAnsi="Times New Roman"/>
        </w:rPr>
        <w:tab/>
        <w:t>Uptake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HO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to</w:t>
      </w:r>
      <w:r w:rsidR="001C53ED" w:rsidRPr="007D5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oleic </w:t>
      </w:r>
      <w:bookmarkStart w:id="0" w:name="_GoBack"/>
      <w:bookmarkEnd w:id="0"/>
      <w:r>
        <w:rPr>
          <w:rFonts w:ascii="Times New Roman" w:hAnsi="Times New Roman"/>
        </w:rPr>
        <w:t>acid and squalene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particles</w:t>
      </w:r>
      <w:r w:rsidR="009C738B">
        <w:rPr>
          <w:rFonts w:ascii="Times New Roman" w:hAnsi="Times New Roman"/>
        </w:rPr>
        <w:t xml:space="preserve"> generated by homogeneous nucleation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(</w:t>
      </w:r>
      <w:r w:rsidR="00486B4D" w:rsidRPr="007D59AE">
        <w:rPr>
          <w:rFonts w:ascii="Times New Roman" w:hAnsi="Times New Roman"/>
        </w:rPr>
        <w:t>peak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surface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area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weighted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diameter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9C738B">
        <w:rPr>
          <w:rFonts w:ascii="Times New Roman" w:hAnsi="Times New Roman"/>
        </w:rPr>
        <w:t>84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nm</w:t>
      </w:r>
      <w:r>
        <w:rPr>
          <w:rFonts w:ascii="Times New Roman" w:hAnsi="Times New Roman"/>
        </w:rPr>
        <w:t xml:space="preserve">, </w:t>
      </w:r>
      <w:r w:rsidR="002D6618" w:rsidRPr="007D59AE">
        <w:rPr>
          <w:rFonts w:ascii="Times New Roman" w:hAnsi="Times New Roman"/>
        </w:rPr>
        <w:t xml:space="preserve">aerosol surface area </w:t>
      </w:r>
      <w:r w:rsidR="002D6618">
        <w:rPr>
          <w:rFonts w:ascii="Times New Roman" w:hAnsi="Times New Roman"/>
        </w:rPr>
        <w:t>up to</w:t>
      </w:r>
      <w:r w:rsidR="002D6618" w:rsidRPr="007D59AE">
        <w:rPr>
          <w:rFonts w:ascii="Times New Roman" w:hAnsi="Times New Roman"/>
        </w:rPr>
        <w:t xml:space="preserve"> 10</w:t>
      </w:r>
      <w:r w:rsidR="002D6618" w:rsidRPr="007D59AE">
        <w:rPr>
          <w:rFonts w:ascii="Times New Roman" w:hAnsi="Times New Roman"/>
          <w:vertAlign w:val="superscript"/>
        </w:rPr>
        <w:t>-</w:t>
      </w:r>
      <w:r w:rsidR="002D6618">
        <w:rPr>
          <w:rFonts w:ascii="Times New Roman" w:hAnsi="Times New Roman"/>
          <w:vertAlign w:val="superscript"/>
        </w:rPr>
        <w:t>4</w:t>
      </w:r>
      <w:r w:rsidR="002D6618" w:rsidRPr="007D59AE">
        <w:rPr>
          <w:rFonts w:ascii="Times New Roman" w:hAnsi="Times New Roman"/>
        </w:rPr>
        <w:t xml:space="preserve"> cm</w:t>
      </w:r>
      <w:r w:rsidR="002D6618" w:rsidRPr="007D59AE">
        <w:rPr>
          <w:rFonts w:ascii="Times New Roman" w:hAnsi="Times New Roman"/>
          <w:vertAlign w:val="superscript"/>
        </w:rPr>
        <w:t>2</w:t>
      </w:r>
      <w:r w:rsidR="002D6618" w:rsidRPr="007D59AE">
        <w:rPr>
          <w:rFonts w:ascii="Times New Roman" w:hAnsi="Times New Roman"/>
        </w:rPr>
        <w:t xml:space="preserve"> cm</w:t>
      </w:r>
      <w:r w:rsidR="002D6618" w:rsidRPr="007D59AE">
        <w:rPr>
          <w:rFonts w:ascii="Times New Roman" w:hAnsi="Times New Roman"/>
          <w:vertAlign w:val="superscript"/>
        </w:rPr>
        <w:t>-3</w:t>
      </w:r>
      <w:r w:rsidR="001C53ED" w:rsidRPr="007D59AE">
        <w:rPr>
          <w:rFonts w:ascii="Times New Roman" w:hAnsi="Times New Roman"/>
        </w:rPr>
        <w:t>)</w:t>
      </w:r>
      <w:r w:rsidR="00462510">
        <w:rPr>
          <w:rFonts w:ascii="Times New Roman" w:hAnsi="Times New Roman"/>
        </w:rPr>
        <w:t>.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HO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was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generated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by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the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photolysis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/>
        </w:rPr>
        <w:t>O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in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38457A" w:rsidRPr="007D59AE">
        <w:rPr>
          <w:rFonts w:ascii="Times New Roman" w:hAnsi="Times New Roman" w:cs="Times New Roman"/>
        </w:rPr>
        <w:t>N</w:t>
      </w:r>
      <w:r w:rsidR="0038457A" w:rsidRPr="007D59AE">
        <w:rPr>
          <w:rFonts w:ascii="Times New Roman" w:hAnsi="Times New Roman" w:cs="Times New Roman"/>
          <w:vertAlign w:val="subscript"/>
        </w:rPr>
        <w:t>2</w:t>
      </w:r>
      <w:r w:rsidR="0038457A" w:rsidRPr="007D59AE">
        <w:rPr>
          <w:rFonts w:ascii="Times New Roman" w:hAnsi="Times New Roman" w:cs="Times New Roman"/>
        </w:rPr>
        <w:t xml:space="preserve"> or </w:t>
      </w:r>
      <w:r w:rsidR="001C53ED" w:rsidRPr="007D59AE">
        <w:rPr>
          <w:rFonts w:ascii="Times New Roman" w:hAnsi="Times New Roman"/>
        </w:rPr>
        <w:t>air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and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detected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OH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(by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LIF)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following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conversion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in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reaction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with</w:t>
      </w:r>
      <w:r w:rsidR="001C53ED" w:rsidRPr="007D59AE">
        <w:rPr>
          <w:rFonts w:ascii="Times New Roman" w:hAnsi="Times New Roman" w:cs="Times New Roman"/>
        </w:rPr>
        <w:t xml:space="preserve"> </w:t>
      </w:r>
      <w:r w:rsidR="009C738B">
        <w:rPr>
          <w:rFonts w:ascii="Times New Roman" w:hAnsi="Times New Roman"/>
        </w:rPr>
        <w:t>NO</w:t>
      </w:r>
      <w:r w:rsidR="0053451D" w:rsidRPr="007D59AE">
        <w:rPr>
          <w:rFonts w:ascii="Times New Roman" w:hAnsi="Times New Roman"/>
        </w:rPr>
        <w:t>.</w:t>
      </w:r>
    </w:p>
    <w:p w:rsidR="003E0DA3" w:rsidRDefault="003E0DA3">
      <w:pPr>
        <w:pStyle w:val="IUPACTitle"/>
      </w:pPr>
      <w:r>
        <w:t>Preferred</w:t>
      </w:r>
      <w:r>
        <w:rPr>
          <w:rFonts w:cs="Times New Roman"/>
        </w:rPr>
        <w:t xml:space="preserve"> </w:t>
      </w:r>
      <w:r>
        <w:t>Values</w:t>
      </w:r>
    </w:p>
    <w:p w:rsidR="003E0DA3" w:rsidRDefault="003E0DA3"/>
    <w:tbl>
      <w:tblPr>
        <w:tblW w:w="5000" w:type="pct"/>
        <w:tblLook w:val="0000" w:firstRow="0" w:lastRow="0" w:firstColumn="0" w:lastColumn="0" w:noHBand="0" w:noVBand="0"/>
      </w:tblPr>
      <w:tblGrid>
        <w:gridCol w:w="4330"/>
        <w:gridCol w:w="3329"/>
        <w:gridCol w:w="2532"/>
      </w:tblGrid>
      <w:tr w:rsidR="003E0DA3" w:rsidTr="006B5187">
        <w:tc>
          <w:tcPr>
            <w:tcW w:w="2124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Parameter</w:t>
            </w:r>
          </w:p>
        </w:tc>
        <w:tc>
          <w:tcPr>
            <w:tcW w:w="1633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Value</w:t>
            </w:r>
          </w:p>
        </w:tc>
        <w:tc>
          <w:tcPr>
            <w:tcW w:w="1242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</w:pPr>
            <w:r>
              <w:rPr>
                <w:b/>
                <w:spacing w:val="-3"/>
                <w:sz w:val="20"/>
                <w:szCs w:val="20"/>
              </w:rPr>
              <w:t>T/K</w:t>
            </w:r>
          </w:p>
        </w:tc>
      </w:tr>
      <w:tr w:rsidR="0094139D" w:rsidRPr="007D59AE" w:rsidTr="006B5187">
        <w:tc>
          <w:tcPr>
            <w:tcW w:w="2124" w:type="pct"/>
            <w:shd w:val="clear" w:color="auto" w:fill="auto"/>
          </w:tcPr>
          <w:p w:rsidR="0094139D" w:rsidRPr="007D59AE" w:rsidRDefault="00363169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 w:rsidRPr="007D59AE">
              <w:rPr>
                <w:rFonts w:eastAsia="Times"/>
                <w:i/>
                <w:spacing w:val="-3"/>
                <w:sz w:val="20"/>
                <w:szCs w:val="20"/>
              </w:rPr>
              <w:t>γ</w:t>
            </w:r>
          </w:p>
        </w:tc>
        <w:tc>
          <w:tcPr>
            <w:tcW w:w="1633" w:type="pct"/>
            <w:shd w:val="clear" w:color="auto" w:fill="auto"/>
          </w:tcPr>
          <w:p w:rsidR="0094139D" w:rsidRPr="007D59AE" w:rsidRDefault="00C372F0" w:rsidP="00DE7C4F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&lt; 0.004</w:t>
            </w:r>
          </w:p>
        </w:tc>
        <w:tc>
          <w:tcPr>
            <w:tcW w:w="1242" w:type="pct"/>
            <w:shd w:val="clear" w:color="auto" w:fill="auto"/>
          </w:tcPr>
          <w:p w:rsidR="0094139D" w:rsidRPr="007D59AE" w:rsidRDefault="00C3051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290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="00DE7C4F">
              <w:rPr>
                <w:spacing w:val="-3"/>
                <w:sz w:val="20"/>
                <w:szCs w:val="20"/>
              </w:rPr>
              <w:t>–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</w:tbl>
    <w:p w:rsidR="003E0DA3" w:rsidRDefault="003E0DA3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3E0DA3" w:rsidRDefault="003E0DA3">
      <w:pPr>
        <w:pStyle w:val="IUPACsubtitle"/>
        <w:rPr>
          <w:rFonts w:ascii="Times New Roman" w:hAnsi="Times New Roman" w:cs="Times New Roman"/>
        </w:rPr>
      </w:pPr>
      <w:r>
        <w:t>Comments</w:t>
      </w:r>
      <w:r>
        <w:rPr>
          <w:rFonts w:eastAsia="Times"/>
        </w:rPr>
        <w:t xml:space="preserve"> </w:t>
      </w:r>
      <w:r>
        <w:t>on</w:t>
      </w:r>
      <w:r>
        <w:rPr>
          <w:rFonts w:eastAsia="Times"/>
        </w:rPr>
        <w:t xml:space="preserve"> </w:t>
      </w:r>
      <w:r>
        <w:t>Preferred</w:t>
      </w:r>
      <w:r>
        <w:rPr>
          <w:rFonts w:eastAsia="Times"/>
        </w:rPr>
        <w:t xml:space="preserve"> </w:t>
      </w:r>
      <w:r>
        <w:t>Values</w:t>
      </w:r>
    </w:p>
    <w:p w:rsidR="00C372F0" w:rsidRDefault="00C372F0" w:rsidP="003407FB">
      <w:pPr>
        <w:pStyle w:val="Justified"/>
        <w:tabs>
          <w:tab w:val="left" w:pos="-1440"/>
          <w:tab w:val="left" w:pos="-720"/>
        </w:tabs>
        <w:spacing w:after="120" w:line="240" w:lineRule="auto"/>
        <w:ind w:right="471"/>
      </w:pPr>
      <w:r>
        <w:t>Uptake coefficients of HO</w:t>
      </w:r>
      <w:r w:rsidRPr="00C372F0">
        <w:rPr>
          <w:vertAlign w:val="subscript"/>
        </w:rPr>
        <w:t>2</w:t>
      </w:r>
      <w:r>
        <w:t xml:space="preserve"> to aerosol particles containing </w:t>
      </w:r>
      <w:r w:rsidR="0003701F">
        <w:t>alkenes</w:t>
      </w:r>
      <w:r>
        <w:t xml:space="preserve"> are lower than those to deliquesced </w:t>
      </w:r>
      <w:r w:rsidR="0024021C">
        <w:t xml:space="preserve">aqueous </w:t>
      </w:r>
      <w:r>
        <w:t xml:space="preserve">particles containing dissolved organic components. </w:t>
      </w:r>
      <w:r w:rsidR="002D6618">
        <w:t xml:space="preserve">The single study by </w:t>
      </w:r>
      <w:proofErr w:type="spellStart"/>
      <w:r w:rsidR="002D6618">
        <w:t>Lakey</w:t>
      </w:r>
      <w:proofErr w:type="spellEnd"/>
      <w:r w:rsidR="002D6618">
        <w:t xml:space="preserve"> et al. (2015) </w:t>
      </w:r>
      <w:r w:rsidR="00DB5771">
        <w:t xml:space="preserve">using </w:t>
      </w:r>
      <w:r w:rsidR="0003701F">
        <w:t>liquid</w:t>
      </w:r>
      <w:r w:rsidR="002D6618">
        <w:t xml:space="preserve"> squalene leads to the preferred upper limit to </w:t>
      </w:r>
      <w:r w:rsidR="002D6618" w:rsidRPr="002D6618">
        <w:rPr>
          <w:i/>
        </w:rPr>
        <w:t>γ</w:t>
      </w:r>
      <w:r w:rsidR="002D6618">
        <w:t>.</w:t>
      </w:r>
      <w:r w:rsidR="006245A2">
        <w:t xml:space="preserve"> Bulk phase rate coefficients of HO</w:t>
      </w:r>
      <w:r w:rsidR="006245A2" w:rsidRPr="005B096D">
        <w:rPr>
          <w:vertAlign w:val="subscript"/>
        </w:rPr>
        <w:t>2</w:t>
      </w:r>
      <w:r w:rsidR="006245A2">
        <w:t xml:space="preserve"> with alkenes are too low (in the range of 10</w:t>
      </w:r>
      <w:r w:rsidR="006245A2" w:rsidRPr="005B096D">
        <w:rPr>
          <w:vertAlign w:val="superscript"/>
        </w:rPr>
        <w:t>3</w:t>
      </w:r>
      <w:r w:rsidR="006245A2">
        <w:t xml:space="preserve"> M</w:t>
      </w:r>
      <w:r w:rsidR="006245A2" w:rsidRPr="005B096D">
        <w:rPr>
          <w:vertAlign w:val="superscript"/>
        </w:rPr>
        <w:t>-1</w:t>
      </w:r>
      <w:r w:rsidR="006245A2">
        <w:t xml:space="preserve"> s</w:t>
      </w:r>
      <w:r w:rsidR="006245A2" w:rsidRPr="005B096D">
        <w:rPr>
          <w:vertAlign w:val="superscript"/>
        </w:rPr>
        <w:t>-1</w:t>
      </w:r>
      <w:r w:rsidR="006245A2">
        <w:t xml:space="preserve">, </w:t>
      </w:r>
      <w:proofErr w:type="spellStart"/>
      <w:r w:rsidR="006245A2">
        <w:t>Bielski</w:t>
      </w:r>
      <w:proofErr w:type="spellEnd"/>
      <w:r w:rsidR="006245A2">
        <w:t xml:space="preserve"> et al., </w:t>
      </w:r>
      <w:r w:rsidR="005B096D">
        <w:t>1985</w:t>
      </w:r>
      <w:r w:rsidR="006245A2">
        <w:t xml:space="preserve">) to drive uptake above the detection limits of the </w:t>
      </w:r>
      <w:proofErr w:type="spellStart"/>
      <w:r w:rsidR="006245A2">
        <w:t>Lakey</w:t>
      </w:r>
      <w:proofErr w:type="spellEnd"/>
      <w:r w:rsidR="006245A2">
        <w:t xml:space="preserve"> et al. (2015) study.</w:t>
      </w:r>
    </w:p>
    <w:p w:rsidR="003E0DA3" w:rsidRDefault="003E0DA3">
      <w:pPr>
        <w:pStyle w:val="Heading1"/>
        <w:spacing w:line="360" w:lineRule="auto"/>
        <w:jc w:val="center"/>
        <w:rPr>
          <w:rFonts w:ascii="Times New Roman" w:hAnsi="Times New Roman" w:cs="Times New Roman"/>
          <w:lang w:val="en-US" w:eastAsia="de-DE"/>
        </w:rPr>
      </w:pPr>
      <w:r>
        <w:rPr>
          <w:lang w:val="en-US"/>
        </w:rPr>
        <w:t>References</w:t>
      </w:r>
    </w:p>
    <w:p w:rsidR="001A617B" w:rsidRDefault="001A617B" w:rsidP="00647FF0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t>Lakey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P. S. J., George, I.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Whalley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L. K.,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Baeza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-Romero, M. T., and Heard, D. E.: Environ. Sci. Technol., 49, 4878-4885, 2015.</w:t>
      </w:r>
    </w:p>
    <w:p w:rsidR="005B096D" w:rsidRPr="001A617B" w:rsidRDefault="005B096D" w:rsidP="005B096D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t>Bielski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B. H.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Cabelli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D. E.,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Arudi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, R. L., and Ross, A. B., J. Phys. Chem. Ref. Data, 14, 1041-1100, 1985.</w:t>
      </w:r>
    </w:p>
    <w:p w:rsidR="00C566DA" w:rsidRDefault="00C566DA" w:rsidP="00DB5771">
      <w:pPr>
        <w:pStyle w:val="Justified"/>
        <w:rPr>
          <w:lang w:val="en-GB"/>
        </w:rPr>
      </w:pPr>
    </w:p>
    <w:sectPr w:rsidR="00C566DA">
      <w:pgSz w:w="11906" w:h="16838"/>
      <w:pgMar w:top="964" w:right="908" w:bottom="964" w:left="1023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MS Mincho"/>
    <w:charset w:val="80"/>
    <w:family w:val="auto"/>
    <w:pitch w:val="default"/>
  </w:font>
  <w:font w:name="DejaVu Sans">
    <w:charset w:val="80"/>
    <w:family w:val="auto"/>
    <w:pitch w:val="variable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67E41DB"/>
    <w:multiLevelType w:val="hybridMultilevel"/>
    <w:tmpl w:val="4694181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1"/>
    <w:rsid w:val="00033CA1"/>
    <w:rsid w:val="0003701F"/>
    <w:rsid w:val="000B2E11"/>
    <w:rsid w:val="000D4A55"/>
    <w:rsid w:val="000E1D63"/>
    <w:rsid w:val="001A0311"/>
    <w:rsid w:val="001A617B"/>
    <w:rsid w:val="001B382C"/>
    <w:rsid w:val="001C53ED"/>
    <w:rsid w:val="001D63A0"/>
    <w:rsid w:val="00222E7D"/>
    <w:rsid w:val="00227084"/>
    <w:rsid w:val="002379AE"/>
    <w:rsid w:val="0024021C"/>
    <w:rsid w:val="002555BE"/>
    <w:rsid w:val="002B0DC5"/>
    <w:rsid w:val="002D6618"/>
    <w:rsid w:val="002E0B71"/>
    <w:rsid w:val="002F38A8"/>
    <w:rsid w:val="00301B40"/>
    <w:rsid w:val="00303FE4"/>
    <w:rsid w:val="003065ED"/>
    <w:rsid w:val="00313B37"/>
    <w:rsid w:val="00323456"/>
    <w:rsid w:val="0033524A"/>
    <w:rsid w:val="00340366"/>
    <w:rsid w:val="003407FB"/>
    <w:rsid w:val="00340A4D"/>
    <w:rsid w:val="00350D48"/>
    <w:rsid w:val="0035417E"/>
    <w:rsid w:val="003622A6"/>
    <w:rsid w:val="00363169"/>
    <w:rsid w:val="00372289"/>
    <w:rsid w:val="003728EE"/>
    <w:rsid w:val="003736D8"/>
    <w:rsid w:val="0038457A"/>
    <w:rsid w:val="00390A86"/>
    <w:rsid w:val="003A71FC"/>
    <w:rsid w:val="003B66A3"/>
    <w:rsid w:val="003C4CF9"/>
    <w:rsid w:val="003E0DA3"/>
    <w:rsid w:val="003E1EC3"/>
    <w:rsid w:val="003E5249"/>
    <w:rsid w:val="003F2AB6"/>
    <w:rsid w:val="003F54B6"/>
    <w:rsid w:val="00421959"/>
    <w:rsid w:val="00436ADD"/>
    <w:rsid w:val="00462510"/>
    <w:rsid w:val="00475C1D"/>
    <w:rsid w:val="00486B4D"/>
    <w:rsid w:val="004B686D"/>
    <w:rsid w:val="004D5966"/>
    <w:rsid w:val="004F403A"/>
    <w:rsid w:val="0053451D"/>
    <w:rsid w:val="00582545"/>
    <w:rsid w:val="005B096D"/>
    <w:rsid w:val="005B21E4"/>
    <w:rsid w:val="005D0E2D"/>
    <w:rsid w:val="005F34D2"/>
    <w:rsid w:val="006245A2"/>
    <w:rsid w:val="006325F9"/>
    <w:rsid w:val="00647FF0"/>
    <w:rsid w:val="006514B7"/>
    <w:rsid w:val="00662AFB"/>
    <w:rsid w:val="0069287C"/>
    <w:rsid w:val="006B5187"/>
    <w:rsid w:val="006B6788"/>
    <w:rsid w:val="006C116D"/>
    <w:rsid w:val="006C550D"/>
    <w:rsid w:val="00705CA7"/>
    <w:rsid w:val="00743C67"/>
    <w:rsid w:val="007557A7"/>
    <w:rsid w:val="007D0B7D"/>
    <w:rsid w:val="007D59AE"/>
    <w:rsid w:val="00816F98"/>
    <w:rsid w:val="0082696D"/>
    <w:rsid w:val="008A3DBB"/>
    <w:rsid w:val="008E0B50"/>
    <w:rsid w:val="00903042"/>
    <w:rsid w:val="00907539"/>
    <w:rsid w:val="0094139D"/>
    <w:rsid w:val="0094738B"/>
    <w:rsid w:val="0099668A"/>
    <w:rsid w:val="009B72AB"/>
    <w:rsid w:val="009C738B"/>
    <w:rsid w:val="009D05FA"/>
    <w:rsid w:val="009D1DAE"/>
    <w:rsid w:val="009E0356"/>
    <w:rsid w:val="009F19D6"/>
    <w:rsid w:val="009F7684"/>
    <w:rsid w:val="00A07406"/>
    <w:rsid w:val="00A22648"/>
    <w:rsid w:val="00A408CE"/>
    <w:rsid w:val="00A65B2D"/>
    <w:rsid w:val="00A72D38"/>
    <w:rsid w:val="00A751BA"/>
    <w:rsid w:val="00AC5009"/>
    <w:rsid w:val="00AC58A8"/>
    <w:rsid w:val="00AF1AD4"/>
    <w:rsid w:val="00B06DE9"/>
    <w:rsid w:val="00B51A52"/>
    <w:rsid w:val="00BA1631"/>
    <w:rsid w:val="00BB62BE"/>
    <w:rsid w:val="00BB72D8"/>
    <w:rsid w:val="00BE7888"/>
    <w:rsid w:val="00C02E7A"/>
    <w:rsid w:val="00C3051D"/>
    <w:rsid w:val="00C36F58"/>
    <w:rsid w:val="00C372F0"/>
    <w:rsid w:val="00C50599"/>
    <w:rsid w:val="00C566DA"/>
    <w:rsid w:val="00C80C04"/>
    <w:rsid w:val="00CB53E3"/>
    <w:rsid w:val="00CC4E6B"/>
    <w:rsid w:val="00CD54FA"/>
    <w:rsid w:val="00CE1302"/>
    <w:rsid w:val="00CF148A"/>
    <w:rsid w:val="00CF6153"/>
    <w:rsid w:val="00D0794E"/>
    <w:rsid w:val="00D15C6D"/>
    <w:rsid w:val="00D5153F"/>
    <w:rsid w:val="00D80680"/>
    <w:rsid w:val="00D90258"/>
    <w:rsid w:val="00D97F44"/>
    <w:rsid w:val="00DB5771"/>
    <w:rsid w:val="00DE1E24"/>
    <w:rsid w:val="00DE7C4F"/>
    <w:rsid w:val="00E03DAD"/>
    <w:rsid w:val="00E049CC"/>
    <w:rsid w:val="00E1099B"/>
    <w:rsid w:val="00E21DCC"/>
    <w:rsid w:val="00E30F07"/>
    <w:rsid w:val="00E73A25"/>
    <w:rsid w:val="00E7467D"/>
    <w:rsid w:val="00EB091D"/>
    <w:rsid w:val="00ED2BA4"/>
    <w:rsid w:val="00EF4F01"/>
    <w:rsid w:val="00F91C39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 w:eastAsia="en-US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 w:eastAsia="en-US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ac.pole-eth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_JOHN\IUPAC\IUPAC11\ACP%20Vol%20VI\IUPAC%20liqui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532-C584-4CA4-8660-2579E205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VI.A3.10 HET_O_10</vt:lpstr>
    </vt:vector>
  </TitlesOfParts>
  <Company>PSI - Paul Scherrer Institut</Company>
  <LinksUpToDate>false</LinksUpToDate>
  <CharactersWithSpaces>1864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VI.A3.10 HET_O_10</dc:title>
  <dc:creator>John Crowley</dc:creator>
  <cp:lastModifiedBy>Ammann Markus</cp:lastModifiedBy>
  <cp:revision>3</cp:revision>
  <cp:lastPrinted>2011-06-09T11:45:00Z</cp:lastPrinted>
  <dcterms:created xsi:type="dcterms:W3CDTF">2018-12-04T09:55:00Z</dcterms:created>
  <dcterms:modified xsi:type="dcterms:W3CDTF">2018-12-04T09:57:00Z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&lt;ENInstantFormat&gt;&lt;Enabled&gt;1&lt;/Enabled&gt;&lt;ScanUnformatted&gt;1&lt;/ScanUnformatted&gt;&lt;ScanChanges&gt;1&lt;/ScanChanges&gt;&lt;Suspended&gt;1&lt;/Suspended&gt;&lt;/ENInstantFormat&gt;</vt:lpwstr>
  </property>
  <property fmtid="{D5CDD505-2E9C-101B-9397-08002B2CF9AE}" pid="3" name="EN.Libraries">
    <vt:lpwstr>&lt;ENLibraries&gt;&lt;Libraries&gt;&lt;item&gt;23_03_09.enl&lt;/item&gt;&lt;/Libraries&gt;&lt;/ENLibraries&gt;</vt:lpwstr>
  </property>
  <property fmtid="{D5CDD505-2E9C-101B-9397-08002B2CF9AE}" pid="4" name="EN_Doc_Font_List_Name">
    <vt:lpwstr>_x0001__x0001__x000f_Times New Roman</vt:lpwstr>
  </property>
  <property fmtid="{D5CDD505-2E9C-101B-9397-08002B2CF9AE}" pid="5" name="EN_Lib_Name_List_Name">
    <vt:lpwstr>1220_12_05.enl</vt:lpwstr>
  </property>
  <property fmtid="{D5CDD505-2E9C-101B-9397-08002B2CF9AE}" pid="6" name="EN_Main_Body_Style_Name">
    <vt:lpwstr>IUPAC</vt:lpwstr>
  </property>
</Properties>
</file>