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12" w:rsidRDefault="00D25403" w:rsidP="00702C8F">
      <w:pPr>
        <w:pStyle w:val="IUPACheadline"/>
      </w:pPr>
      <w:bookmarkStart w:id="0" w:name="_GoBack"/>
      <w:bookmarkEnd w:id="0"/>
      <w:r>
        <w:t xml:space="preserve">IUPAC </w:t>
      </w:r>
      <w:r w:rsidR="001A1912" w:rsidRPr="001A1912">
        <w:rPr>
          <w:bCs/>
        </w:rPr>
        <w:t>Task Group on Atmospheric Chemical Kinetic Data Evaluation</w:t>
      </w:r>
    </w:p>
    <w:p w:rsidR="00D25403" w:rsidRDefault="001A1912" w:rsidP="00702C8F">
      <w:pPr>
        <w:pStyle w:val="IUPACheadline"/>
      </w:pPr>
      <w:r>
        <w:t xml:space="preserve"> </w:t>
      </w:r>
      <w:r w:rsidR="00D25403">
        <w:t xml:space="preserve">– Data Sheet </w:t>
      </w:r>
      <w:r w:rsidR="007D3047">
        <w:t>AQ_TH1_OH_</w:t>
      </w:r>
      <w:r w:rsidR="006550CA">
        <w:t>3</w:t>
      </w:r>
    </w:p>
    <w:p w:rsidR="00017898" w:rsidRDefault="008A4EE3" w:rsidP="00017898">
      <w:pPr>
        <w:pStyle w:val="IUPACtopparagraph"/>
      </w:pPr>
      <w:r w:rsidRPr="00702C8F">
        <w:t>Datasheets</w:t>
      </w:r>
      <w:r>
        <w:t xml:space="preserve"> can be downloaded for personal use only and must not be retransmitted or disseminated either electronically or in hardcopy without explicit written permission. </w:t>
      </w:r>
      <w:r>
        <w:br/>
      </w:r>
      <w:r w:rsidR="00017898">
        <w:t xml:space="preserve">The citation for this datasheet is: IUPAC Task Group on Atmospheric Chemical Kinetic Data Evaluation, </w:t>
      </w:r>
      <w:hyperlink r:id="rId6" w:history="1">
        <w:r w:rsidR="00017898">
          <w:rPr>
            <w:rStyle w:val="Lienhypertexte"/>
          </w:rPr>
          <w:t>http://iupac.pole-ether.fr</w:t>
        </w:r>
      </w:hyperlink>
      <w:r w:rsidR="00017898">
        <w:t>.</w:t>
      </w:r>
    </w:p>
    <w:p w:rsidR="00017898" w:rsidRDefault="00017898" w:rsidP="00017898">
      <w:pPr>
        <w:pStyle w:val="IUPACtopparagraph"/>
      </w:pPr>
      <w:r w:rsidRPr="00F70B0F">
        <w:t>This datasheet last evaluated: May 2016; last change in preferred values: May 2016</w:t>
      </w:r>
    </w:p>
    <w:p w:rsidR="000E3592" w:rsidRDefault="000E3592" w:rsidP="00C5047E">
      <w:pPr>
        <w:pStyle w:val="IUPACTitlereaction"/>
        <w:spacing w:before="60" w:after="60"/>
      </w:pPr>
    </w:p>
    <w:p w:rsidR="009E376F" w:rsidRPr="00D17809" w:rsidRDefault="00F726F5" w:rsidP="00C5047E">
      <w:pPr>
        <w:pStyle w:val="IUPACTitlereaction"/>
        <w:spacing w:before="60" w:after="60"/>
        <w:rPr>
          <w:b/>
        </w:rPr>
      </w:pPr>
      <w:r w:rsidRPr="00D17809">
        <w:rPr>
          <w:b/>
        </w:rPr>
        <w:t>OH</w:t>
      </w:r>
      <w:r w:rsidR="00BC1087" w:rsidRPr="00D17809">
        <w:rPr>
          <w:rFonts w:cs="Times New Roman"/>
          <w:b/>
          <w:vertAlign w:val="superscript"/>
        </w:rPr>
        <w:t>·</w:t>
      </w:r>
      <w:r w:rsidRPr="00D17809">
        <w:rPr>
          <w:b/>
        </w:rPr>
        <w:t>(aq) + CH</w:t>
      </w:r>
      <w:r w:rsidR="00BC1087" w:rsidRPr="00D17809">
        <w:rPr>
          <w:b/>
        </w:rPr>
        <w:t>(OH)</w:t>
      </w:r>
      <w:r w:rsidR="00BC1087" w:rsidRPr="00D17809">
        <w:rPr>
          <w:b/>
          <w:vertAlign w:val="subscript"/>
        </w:rPr>
        <w:t>2</w:t>
      </w:r>
      <w:r w:rsidR="00BC1087" w:rsidRPr="00D17809">
        <w:rPr>
          <w:b/>
        </w:rPr>
        <w:t>COOH</w:t>
      </w:r>
      <w:r w:rsidRPr="00D17809">
        <w:rPr>
          <w:b/>
        </w:rPr>
        <w:t xml:space="preserve">(aq) </w:t>
      </w:r>
      <w:r w:rsidRPr="00D17809">
        <w:rPr>
          <w:b/>
        </w:rPr>
        <w:sym w:font="Symbol" w:char="F0AE"/>
      </w:r>
      <w:r w:rsidRPr="00D17809">
        <w:rPr>
          <w:b/>
        </w:rPr>
        <w:t xml:space="preserve"> </w:t>
      </w:r>
      <w:r w:rsidR="00BC1087" w:rsidRPr="00D17809">
        <w:rPr>
          <w:rFonts w:cs="Times New Roman"/>
          <w:b/>
          <w:vertAlign w:val="superscript"/>
        </w:rPr>
        <w:t>·</w:t>
      </w:r>
      <w:r w:rsidRPr="00D17809">
        <w:rPr>
          <w:b/>
        </w:rPr>
        <w:t>C</w:t>
      </w:r>
      <w:r w:rsidR="00BC1087" w:rsidRPr="00D17809">
        <w:rPr>
          <w:b/>
        </w:rPr>
        <w:t>(OH)</w:t>
      </w:r>
      <w:r w:rsidR="00BC1087" w:rsidRPr="00D17809">
        <w:rPr>
          <w:b/>
          <w:vertAlign w:val="subscript"/>
        </w:rPr>
        <w:t>2</w:t>
      </w:r>
      <w:r w:rsidR="00BC1087" w:rsidRPr="00D17809">
        <w:rPr>
          <w:b/>
        </w:rPr>
        <w:t>CO</w:t>
      </w:r>
      <w:r w:rsidRPr="00D17809">
        <w:rPr>
          <w:b/>
        </w:rPr>
        <w:t>OH  +  H</w:t>
      </w:r>
      <w:r w:rsidRPr="00D17809">
        <w:rPr>
          <w:b/>
          <w:vertAlign w:val="subscript"/>
        </w:rPr>
        <w:t>2</w:t>
      </w:r>
      <w:r w:rsidRPr="00D17809">
        <w:rPr>
          <w:b/>
        </w:rPr>
        <w:t xml:space="preserve">O </w:t>
      </w:r>
      <w:r w:rsidR="00F30FFD" w:rsidRPr="00D17809">
        <w:rPr>
          <w:b/>
        </w:rPr>
        <w:tab/>
      </w:r>
      <w:r w:rsidR="00F30FFD" w:rsidRPr="00D17809">
        <w:rPr>
          <w:b/>
        </w:rPr>
        <w:tab/>
      </w:r>
      <w:r w:rsidRPr="00D17809">
        <w:rPr>
          <w:b/>
        </w:rPr>
        <w:t>(1)</w:t>
      </w:r>
    </w:p>
    <w:p w:rsidR="00C5047E" w:rsidRPr="00D17809" w:rsidRDefault="00C5047E" w:rsidP="00C5047E">
      <w:pPr>
        <w:spacing w:before="60" w:after="60"/>
        <w:jc w:val="center"/>
        <w:rPr>
          <w:b/>
          <w:lang w:val="pt-BR"/>
        </w:rPr>
      </w:pPr>
      <w:r w:rsidRPr="00D17809">
        <w:rPr>
          <w:b/>
        </w:rPr>
        <w:t>OH</w:t>
      </w:r>
      <w:r w:rsidRPr="00D17809">
        <w:rPr>
          <w:rFonts w:cs="Times New Roman"/>
          <w:b/>
          <w:vertAlign w:val="superscript"/>
        </w:rPr>
        <w:t>·</w:t>
      </w:r>
      <w:r w:rsidRPr="00D17809">
        <w:rPr>
          <w:b/>
        </w:rPr>
        <w:t>(aq) + CH(OH)</w:t>
      </w:r>
      <w:r w:rsidRPr="00D17809">
        <w:rPr>
          <w:b/>
          <w:vertAlign w:val="subscript"/>
        </w:rPr>
        <w:t>2</w:t>
      </w:r>
      <w:r w:rsidRPr="00D17809">
        <w:rPr>
          <w:b/>
        </w:rPr>
        <w:t>COO</w:t>
      </w:r>
      <w:r w:rsidRPr="00D17809">
        <w:rPr>
          <w:b/>
          <w:vertAlign w:val="superscript"/>
        </w:rPr>
        <w:t>-</w:t>
      </w:r>
      <w:r w:rsidRPr="00D17809">
        <w:rPr>
          <w:b/>
        </w:rPr>
        <w:t xml:space="preserve">(aq) </w:t>
      </w:r>
      <w:r w:rsidRPr="00D17809">
        <w:rPr>
          <w:b/>
        </w:rPr>
        <w:sym w:font="Symbol" w:char="F0AE"/>
      </w:r>
      <w:r w:rsidRPr="00D17809">
        <w:rPr>
          <w:b/>
        </w:rPr>
        <w:t xml:space="preserve"> </w:t>
      </w:r>
      <w:r w:rsidRPr="00D17809">
        <w:rPr>
          <w:rFonts w:cs="Times New Roman"/>
          <w:b/>
          <w:vertAlign w:val="superscript"/>
        </w:rPr>
        <w:t>·</w:t>
      </w:r>
      <w:r w:rsidRPr="00D17809">
        <w:rPr>
          <w:b/>
        </w:rPr>
        <w:t>C(OH)</w:t>
      </w:r>
      <w:r w:rsidRPr="00D17809">
        <w:rPr>
          <w:b/>
          <w:vertAlign w:val="subscript"/>
        </w:rPr>
        <w:t>2</w:t>
      </w:r>
      <w:r w:rsidRPr="00D17809">
        <w:rPr>
          <w:b/>
        </w:rPr>
        <w:t>COO</w:t>
      </w:r>
      <w:r w:rsidRPr="00D17809">
        <w:rPr>
          <w:b/>
          <w:vertAlign w:val="superscript"/>
        </w:rPr>
        <w:t>-</w:t>
      </w:r>
      <w:r w:rsidRPr="00D17809">
        <w:rPr>
          <w:b/>
        </w:rPr>
        <w:t xml:space="preserve">  +  H</w:t>
      </w:r>
      <w:r w:rsidRPr="00D17809">
        <w:rPr>
          <w:b/>
          <w:vertAlign w:val="subscript"/>
        </w:rPr>
        <w:t>2</w:t>
      </w:r>
      <w:r w:rsidRPr="00D17809">
        <w:rPr>
          <w:b/>
        </w:rPr>
        <w:t xml:space="preserve">O </w:t>
      </w:r>
      <w:r w:rsidR="00A74B39" w:rsidRPr="00D17809">
        <w:rPr>
          <w:b/>
        </w:rPr>
        <w:t xml:space="preserve">    </w:t>
      </w:r>
      <w:r w:rsidR="00F30FFD" w:rsidRPr="00D17809">
        <w:rPr>
          <w:b/>
        </w:rPr>
        <w:tab/>
      </w:r>
      <w:r w:rsidR="00F30FFD" w:rsidRPr="00D17809">
        <w:rPr>
          <w:b/>
        </w:rPr>
        <w:tab/>
      </w:r>
      <w:r w:rsidRPr="00D17809">
        <w:rPr>
          <w:b/>
        </w:rPr>
        <w:t>(</w:t>
      </w:r>
      <w:r w:rsidR="0050062C" w:rsidRPr="00D17809">
        <w:rPr>
          <w:b/>
        </w:rPr>
        <w:t>2</w:t>
      </w:r>
      <w:r w:rsidRPr="00D17809">
        <w:rPr>
          <w:b/>
        </w:rPr>
        <w:t>)</w:t>
      </w:r>
    </w:p>
    <w:p w:rsidR="00C5047E" w:rsidRPr="00C5047E" w:rsidRDefault="00C5047E" w:rsidP="00C5047E">
      <w:pPr>
        <w:rPr>
          <w:lang w:val="pt-BR"/>
        </w:rPr>
      </w:pPr>
    </w:p>
    <w:p w:rsidR="004907D6" w:rsidRDefault="004907D6" w:rsidP="004907D6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  <w:r>
        <w:rPr>
          <w:rFonts w:ascii="Symbol" w:hAnsi="Symbol"/>
          <w:spacing w:val="-3"/>
          <w:lang w:val="en-US"/>
        </w:rPr>
        <w:t></w:t>
      </w:r>
      <w:r>
        <w:rPr>
          <w:i/>
          <w:spacing w:val="-3"/>
          <w:lang w:val="en-US"/>
        </w:rPr>
        <w:t>G</w:t>
      </w:r>
      <w:r>
        <w:rPr>
          <w:i/>
          <w:spacing w:val="-3"/>
          <w:vertAlign w:val="subscript"/>
          <w:lang w:val="en-US"/>
        </w:rPr>
        <w:t>R</w:t>
      </w:r>
      <w:r>
        <w:rPr>
          <w:iCs/>
          <w:spacing w:val="-3"/>
          <w:lang w:val="en-US"/>
        </w:rPr>
        <w:sym w:font="Symbol" w:char="F0B0"/>
      </w:r>
      <w:r>
        <w:rPr>
          <w:iCs/>
          <w:spacing w:val="-3"/>
          <w:lang w:val="en-US"/>
        </w:rPr>
        <w:t xml:space="preserve"> (aq)</w:t>
      </w:r>
      <w:r>
        <w:t>: Aqueous phase thermochemical data not available</w:t>
      </w:r>
      <w:r w:rsidR="007D3047">
        <w:t xml:space="preserve">. </w:t>
      </w:r>
      <w:r>
        <w:t>Gas phase data for comparison also not available.</w:t>
      </w:r>
    </w:p>
    <w:p w:rsidR="00F726F5" w:rsidRPr="00017898" w:rsidRDefault="00F726F5" w:rsidP="00F726F5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</w:rPr>
      </w:pPr>
    </w:p>
    <w:p w:rsidR="00017898" w:rsidRDefault="00017898" w:rsidP="00F726F5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F726F5" w:rsidRPr="00F726F5" w:rsidRDefault="00F726F5" w:rsidP="00F726F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US"/>
        </w:rPr>
      </w:pPr>
      <w:r>
        <w:rPr>
          <w:b/>
          <w:spacing w:val="-3"/>
          <w:lang w:val="en-US"/>
        </w:rPr>
        <w:t>Rate coefficient data</w:t>
      </w:r>
    </w:p>
    <w:p w:rsidR="00C648E1" w:rsidRDefault="00C648E1" w:rsidP="00C648E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tbl>
      <w:tblPr>
        <w:tblW w:w="9303" w:type="dxa"/>
        <w:tblBorders>
          <w:top w:val="doub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76"/>
        <w:gridCol w:w="1134"/>
        <w:gridCol w:w="1261"/>
        <w:gridCol w:w="1697"/>
        <w:gridCol w:w="14"/>
        <w:gridCol w:w="1530"/>
        <w:gridCol w:w="15"/>
      </w:tblGrid>
      <w:tr w:rsidR="00C648E1" w:rsidRPr="00821651" w:rsidTr="00645E2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648E1" w:rsidRPr="00821651" w:rsidRDefault="00C648E1" w:rsidP="00F30FFD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821651">
              <w:rPr>
                <w:rFonts w:ascii="Times New Roman" w:hAnsi="Times New Roman" w:cs="Times New Roman"/>
                <w:i/>
                <w:spacing w:val="-2"/>
                <w:lang w:val="en-US"/>
              </w:rPr>
              <w:t>k</w:t>
            </w:r>
            <w:r w:rsidRPr="00821651">
              <w:rPr>
                <w:rFonts w:ascii="Times New Roman" w:hAnsi="Times New Roman" w:cs="Times New Roman"/>
                <w:spacing w:val="-2"/>
                <w:lang w:val="en-US"/>
              </w:rPr>
              <w:t xml:space="preserve">/ </w:t>
            </w:r>
            <w:r w:rsidR="00F30FFD">
              <w:rPr>
                <w:rFonts w:ascii="Times New Roman" w:hAnsi="Times New Roman" w:cs="Times New Roman"/>
                <w:spacing w:val="-2"/>
                <w:lang w:val="en-US"/>
              </w:rPr>
              <w:t>L</w:t>
            </w:r>
            <w:r w:rsidRPr="00821651">
              <w:rPr>
                <w:rFonts w:ascii="Times New Roman" w:hAnsi="Times New Roman" w:cs="Times New Roman"/>
                <w:spacing w:val="-2"/>
                <w:lang w:val="en-US"/>
              </w:rPr>
              <w:t xml:space="preserve"> mol</w:t>
            </w:r>
            <w:r w:rsidRPr="00821651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  <w:r w:rsidRPr="00821651">
              <w:rPr>
                <w:rFonts w:ascii="Times New Roman" w:hAnsi="Times New Roman" w:cs="Times New Roman"/>
                <w:spacing w:val="-2"/>
                <w:lang w:val="en-US"/>
              </w:rPr>
              <w:t xml:space="preserve"> s</w:t>
            </w:r>
            <w:r w:rsidRPr="00821651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8E1" w:rsidRPr="00821651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821651">
              <w:rPr>
                <w:rFonts w:ascii="Times New Roman" w:hAnsi="Times New Roman" w:cs="Times New Roman"/>
                <w:i/>
                <w:iCs/>
                <w:spacing w:val="-2"/>
                <w:lang w:val="en-US"/>
              </w:rPr>
              <w:t>T</w:t>
            </w:r>
            <w:r w:rsidRPr="00821651">
              <w:rPr>
                <w:rFonts w:ascii="Times New Roman" w:hAnsi="Times New Roman" w:cs="Times New Roman"/>
                <w:spacing w:val="-2"/>
                <w:lang w:val="en-US"/>
              </w:rPr>
              <w:t>/K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8E1" w:rsidRPr="003D1543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i/>
                <w:spacing w:val="-3"/>
                <w:lang w:val="en-US"/>
              </w:rPr>
            </w:pPr>
            <w:r w:rsidRPr="003D1543">
              <w:rPr>
                <w:i/>
                <w:spacing w:val="-3"/>
                <w:lang w:val="en-US"/>
              </w:rPr>
              <w:t>pH</w:t>
            </w: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8E1" w:rsidRPr="003D1543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i/>
                <w:spacing w:val="-3"/>
                <w:lang w:val="en-US"/>
              </w:rPr>
            </w:pPr>
            <w:r w:rsidRPr="003D1543">
              <w:rPr>
                <w:i/>
                <w:spacing w:val="-3"/>
                <w:lang w:val="en-US"/>
              </w:rPr>
              <w:t>I</w:t>
            </w:r>
            <w:r w:rsidRPr="003D1543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r w:rsidR="00F30FFD">
              <w:rPr>
                <w:rFonts w:ascii="Times New Roman" w:hAnsi="Times New Roman" w:cs="Times New Roman"/>
                <w:spacing w:val="-2"/>
                <w:lang w:val="en-US"/>
              </w:rPr>
              <w:t xml:space="preserve"> mol L</w:t>
            </w:r>
            <w:r w:rsidR="00F30FFD" w:rsidRPr="00F30FFD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8E1" w:rsidRPr="00821651" w:rsidRDefault="00C648E1" w:rsidP="004E7108">
            <w:pPr>
              <w:pStyle w:val="Titre2"/>
              <w:spacing w:before="120" w:after="120" w:line="240" w:lineRule="auto"/>
              <w:jc w:val="center"/>
              <w:rPr>
                <w:b w:val="0"/>
                <w:szCs w:val="24"/>
              </w:rPr>
            </w:pPr>
            <w:r w:rsidRPr="00821651">
              <w:rPr>
                <w:b w:val="0"/>
                <w:szCs w:val="24"/>
              </w:rPr>
              <w:t>Reference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648E1" w:rsidRPr="00821651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821651">
              <w:rPr>
                <w:rFonts w:ascii="Times New Roman" w:hAnsi="Times New Roman" w:cs="Times New Roman"/>
                <w:spacing w:val="-2"/>
                <w:lang w:val="en-US"/>
              </w:rPr>
              <w:t>Technique/ Comments</w:t>
            </w:r>
          </w:p>
        </w:tc>
      </w:tr>
      <w:tr w:rsidR="00C648E1" w:rsidTr="00A74B39">
        <w:tblPrEx>
          <w:tblCellMar>
            <w:top w:w="0" w:type="dxa"/>
            <w:bottom w:w="0" w:type="dxa"/>
          </w:tblCellMar>
        </w:tblPrEx>
        <w:tc>
          <w:tcPr>
            <w:tcW w:w="9303" w:type="dxa"/>
            <w:gridSpan w:val="8"/>
            <w:tcBorders>
              <w:top w:val="single" w:sz="4" w:space="0" w:color="auto"/>
            </w:tcBorders>
            <w:vAlign w:val="center"/>
          </w:tcPr>
          <w:p w:rsidR="00C648E1" w:rsidRDefault="00FB7A5B" w:rsidP="00FB7A5B">
            <w:pPr>
              <w:suppressAutoHyphens/>
              <w:spacing w:before="120" w:line="264" w:lineRule="auto"/>
              <w:jc w:val="center"/>
              <w:rPr>
                <w:spacing w:val="-2"/>
                <w:lang w:val="en-US"/>
              </w:rPr>
            </w:pPr>
            <w:r>
              <w:rPr>
                <w:i/>
                <w:spacing w:val="-2"/>
                <w:lang w:val="en-US"/>
              </w:rPr>
              <w:t>Relative</w:t>
            </w:r>
            <w:r w:rsidR="00C648E1">
              <w:rPr>
                <w:i/>
                <w:spacing w:val="-2"/>
                <w:lang w:val="en-US"/>
              </w:rPr>
              <w:t xml:space="preserve"> Rate Coefficients</w:t>
            </w:r>
          </w:p>
        </w:tc>
      </w:tr>
      <w:tr w:rsidR="00F6392B" w:rsidTr="00743AC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F6392B" w:rsidRPr="00FB7A5B" w:rsidRDefault="0098025F" w:rsidP="00795677">
            <w:pPr>
              <w:suppressAutoHyphens/>
              <w:spacing w:line="360" w:lineRule="auto"/>
              <w:jc w:val="center"/>
              <w:rPr>
                <w:spacing w:val="-2"/>
                <w:vertAlign w:val="superscript"/>
                <w:lang w:val="fr-FR"/>
              </w:rPr>
            </w:pPr>
            <w:r>
              <w:rPr>
                <w:i/>
                <w:spacing w:val="-2"/>
                <w:lang w:val="fr-FR"/>
              </w:rPr>
              <w:t>k</w:t>
            </w:r>
            <w:r w:rsidRPr="0098025F">
              <w:rPr>
                <w:i/>
                <w:spacing w:val="-2"/>
                <w:vertAlign w:val="subscript"/>
                <w:lang w:val="fr-FR"/>
              </w:rPr>
              <w:t>1</w:t>
            </w:r>
            <w:r w:rsidR="00312915">
              <w:rPr>
                <w:spacing w:val="-2"/>
                <w:lang w:val="fr-FR"/>
              </w:rPr>
              <w:t xml:space="preserve"> =</w:t>
            </w:r>
            <w:r>
              <w:rPr>
                <w:spacing w:val="-2"/>
                <w:lang w:val="fr-FR"/>
              </w:rPr>
              <w:t xml:space="preserve"> </w:t>
            </w:r>
            <w:r w:rsidR="00F6392B" w:rsidRPr="00BC1087">
              <w:rPr>
                <w:spacing w:val="-2"/>
                <w:lang w:val="fr-FR"/>
              </w:rPr>
              <w:t xml:space="preserve">(3.6 ± 0.2) </w:t>
            </w:r>
            <w:r w:rsidR="004E5293">
              <w:rPr>
                <w:spacing w:val="-3"/>
                <w:lang w:val="en-US"/>
              </w:rPr>
              <w:t>×</w:t>
            </w:r>
            <w:r w:rsidR="00F6392B" w:rsidRPr="00BC1087">
              <w:rPr>
                <w:spacing w:val="-2"/>
                <w:lang w:val="fr-FR"/>
              </w:rPr>
              <w:t xml:space="preserve"> 10</w:t>
            </w:r>
            <w:r w:rsidR="00F6392B" w:rsidRPr="00BC1087">
              <w:rPr>
                <w:spacing w:val="-2"/>
                <w:vertAlign w:val="superscript"/>
                <w:lang w:val="fr-F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92B" w:rsidRPr="00BC1087" w:rsidRDefault="00F6392B" w:rsidP="00795677">
            <w:pPr>
              <w:suppressAutoHyphens/>
              <w:spacing w:line="360" w:lineRule="auto"/>
              <w:jc w:val="center"/>
              <w:rPr>
                <w:spacing w:val="-2"/>
                <w:lang w:val="fr-FR"/>
              </w:rPr>
            </w:pPr>
            <w:r w:rsidRPr="00BC1087">
              <w:rPr>
                <w:spacing w:val="-2"/>
                <w:lang w:val="fr-FR"/>
              </w:rPr>
              <w:t>2</w:t>
            </w:r>
            <w:r>
              <w:rPr>
                <w:spacing w:val="-2"/>
                <w:lang w:val="fr-FR"/>
              </w:rPr>
              <w:t>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92B" w:rsidRPr="00BC1087" w:rsidRDefault="00F6392B" w:rsidP="00743AC2">
            <w:pPr>
              <w:suppressAutoHyphens/>
              <w:spacing w:line="360" w:lineRule="auto"/>
              <w:jc w:val="center"/>
              <w:rPr>
                <w:spacing w:val="-2"/>
                <w:lang w:val="en-CA"/>
              </w:rPr>
            </w:pPr>
            <w:r w:rsidRPr="00BC1087">
              <w:rPr>
                <w:spacing w:val="-2"/>
                <w:lang w:val="en-CA"/>
              </w:rPr>
              <w:t>1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92B" w:rsidRPr="00BC1087" w:rsidRDefault="00F6392B" w:rsidP="00795677">
            <w:pPr>
              <w:suppressAutoHyphens/>
              <w:spacing w:line="360" w:lineRule="auto"/>
              <w:jc w:val="center"/>
              <w:rPr>
                <w:spacing w:val="-2"/>
                <w:lang w:val="en-CA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92B" w:rsidRPr="00BC1087" w:rsidRDefault="00F6392B" w:rsidP="00795677">
            <w:pPr>
              <w:suppressAutoHyphens/>
              <w:spacing w:line="360" w:lineRule="auto"/>
              <w:jc w:val="center"/>
              <w:rPr>
                <w:spacing w:val="-2"/>
                <w:lang w:val="en-CA"/>
              </w:rPr>
            </w:pPr>
            <w:r w:rsidRPr="00BC1087">
              <w:rPr>
                <w:spacing w:val="-2"/>
                <w:lang w:val="en-CA"/>
              </w:rPr>
              <w:t>Ervens et al. 2003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392B" w:rsidRPr="00BC1087" w:rsidRDefault="00F6392B" w:rsidP="00795677">
            <w:pPr>
              <w:suppressAutoHyphens/>
              <w:spacing w:line="360" w:lineRule="auto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LP(a)</w:t>
            </w:r>
          </w:p>
        </w:tc>
      </w:tr>
      <w:tr w:rsidR="00F6392B" w:rsidTr="00743AC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F6392B" w:rsidRDefault="0098025F" w:rsidP="00795677">
            <w:pPr>
              <w:suppressAutoHyphens/>
              <w:spacing w:line="360" w:lineRule="auto"/>
              <w:jc w:val="center"/>
              <w:rPr>
                <w:lang w:val="en-US"/>
              </w:rPr>
            </w:pPr>
            <w:r>
              <w:rPr>
                <w:i/>
                <w:spacing w:val="-2"/>
                <w:lang w:val="fr-FR"/>
              </w:rPr>
              <w:t>k</w:t>
            </w:r>
            <w:r w:rsidRPr="0098025F">
              <w:rPr>
                <w:i/>
                <w:spacing w:val="-2"/>
                <w:vertAlign w:val="subscript"/>
                <w:lang w:val="fr-FR"/>
              </w:rPr>
              <w:t>1</w:t>
            </w:r>
            <w:r w:rsidR="00312915">
              <w:rPr>
                <w:spacing w:val="-2"/>
                <w:lang w:val="fr-FR"/>
              </w:rPr>
              <w:t xml:space="preserve"> =</w:t>
            </w:r>
            <w:r>
              <w:rPr>
                <w:spacing w:val="-2"/>
                <w:lang w:val="fr-FR"/>
              </w:rPr>
              <w:t xml:space="preserve"> </w:t>
            </w:r>
            <w:r w:rsidR="00F6392B">
              <w:rPr>
                <w:lang w:val="en-US"/>
              </w:rPr>
              <w:t>8</w:t>
            </w:r>
            <w:r w:rsidR="00F6392B" w:rsidRPr="004901BF">
              <w:rPr>
                <w:rFonts w:ascii="Times New Roman" w:hAnsi="Times New Roman" w:cs="Times New Roman"/>
                <w:color w:val="000000"/>
                <w:lang w:val="en-US" w:eastAsia="de-DE"/>
              </w:rPr>
              <w:t>.</w:t>
            </w:r>
            <w:r w:rsidR="00F6392B">
              <w:rPr>
                <w:rFonts w:ascii="Times New Roman" w:hAnsi="Times New Roman" w:cs="Times New Roman"/>
                <w:color w:val="000000"/>
                <w:lang w:val="en-US" w:eastAsia="de-DE"/>
              </w:rPr>
              <w:t>1</w:t>
            </w:r>
            <w:r w:rsidR="00F6392B" w:rsidRPr="004901BF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</w:t>
            </w:r>
            <w:r w:rsidR="004E5293">
              <w:rPr>
                <w:rFonts w:ascii="Times New Roman" w:hAnsi="Times New Roman" w:cs="Times New Roman"/>
                <w:color w:val="000000"/>
                <w:lang w:val="en-US" w:eastAsia="de-DE"/>
              </w:rPr>
              <w:t>×</w:t>
            </w:r>
            <w:r w:rsidR="00F6392B" w:rsidRPr="004901BF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10</w:t>
            </w:r>
            <w:r w:rsidR="00F6392B"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  <w:t>9</w:t>
            </w:r>
            <w:r w:rsidR="00F6392B" w:rsidRPr="004901BF"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  <w:t xml:space="preserve"> </w:t>
            </w:r>
            <w:r w:rsidR="00F6392B" w:rsidRPr="004901BF">
              <w:t xml:space="preserve"> </w:t>
            </w:r>
            <w:r w:rsidR="00F6392B" w:rsidRPr="004901BF">
              <w:rPr>
                <w:lang w:val="en-US"/>
              </w:rPr>
              <w:t>exp[- (</w:t>
            </w:r>
            <w:r w:rsidR="00F6392B">
              <w:rPr>
                <w:lang w:val="en-US"/>
              </w:rPr>
              <w:t>1000</w:t>
            </w:r>
            <w:r w:rsidR="00F6392B" w:rsidRPr="004901BF">
              <w:rPr>
                <w:lang w:val="en-US"/>
              </w:rPr>
              <w:t xml:space="preserve">  </w:t>
            </w:r>
            <w:r w:rsidR="00F6392B" w:rsidRPr="004901BF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± </w:t>
            </w:r>
            <w:r w:rsidR="00F6392B">
              <w:rPr>
                <w:rFonts w:ascii="Times New Roman" w:hAnsi="Times New Roman" w:cs="Times New Roman"/>
                <w:color w:val="000000"/>
                <w:lang w:val="en-US" w:eastAsia="de-DE"/>
              </w:rPr>
              <w:t>40</w:t>
            </w:r>
            <w:r w:rsidR="00F6392B" w:rsidRPr="004901BF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0) </w:t>
            </w:r>
            <w:r w:rsidR="00F6392B" w:rsidRPr="004901BF">
              <w:rPr>
                <w:lang w:val="en-US"/>
              </w:rPr>
              <w:t xml:space="preserve">/ </w:t>
            </w:r>
            <w:r w:rsidR="00F6392B" w:rsidRPr="004901BF">
              <w:rPr>
                <w:i/>
                <w:lang w:val="en-US"/>
              </w:rPr>
              <w:t>T</w:t>
            </w:r>
            <w:r w:rsidR="00F6392B" w:rsidRPr="004901BF">
              <w:rPr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6392B" w:rsidRDefault="00F6392B" w:rsidP="00795677">
            <w:pPr>
              <w:suppressAutoHyphens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288 - 328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92B" w:rsidRPr="009D5616" w:rsidRDefault="00F6392B" w:rsidP="00743AC2">
            <w:pPr>
              <w:suppressAutoHyphens/>
              <w:spacing w:line="360" w:lineRule="auto"/>
              <w:jc w:val="center"/>
              <w:rPr>
                <w:color w:val="A6A6A6"/>
                <w:spacing w:val="-2"/>
                <w:lang w:val="en-CA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92B" w:rsidRPr="009D5616" w:rsidRDefault="00F6392B" w:rsidP="00795677">
            <w:pPr>
              <w:suppressAutoHyphens/>
              <w:spacing w:line="360" w:lineRule="auto"/>
              <w:jc w:val="center"/>
              <w:rPr>
                <w:color w:val="A6A6A6"/>
                <w:spacing w:val="-2"/>
                <w:lang w:val="en-CA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92B" w:rsidRPr="009D5616" w:rsidRDefault="00F6392B" w:rsidP="00795677">
            <w:pPr>
              <w:suppressAutoHyphens/>
              <w:spacing w:line="360" w:lineRule="auto"/>
              <w:jc w:val="center"/>
              <w:rPr>
                <w:color w:val="A6A6A6"/>
                <w:spacing w:val="-2"/>
                <w:vertAlign w:val="superscript"/>
                <w:lang w:val="en-C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F6392B" w:rsidRPr="009D5616" w:rsidRDefault="00F6392B" w:rsidP="00795677">
            <w:pPr>
              <w:suppressAutoHyphens/>
              <w:spacing w:line="360" w:lineRule="auto"/>
              <w:jc w:val="center"/>
              <w:rPr>
                <w:color w:val="A6A6A6"/>
                <w:spacing w:val="-2"/>
                <w:lang w:val="en-US"/>
              </w:rPr>
            </w:pPr>
          </w:p>
        </w:tc>
      </w:tr>
      <w:tr w:rsidR="00F6392B" w:rsidTr="00743AC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F6392B" w:rsidRPr="00FB7A5B" w:rsidRDefault="0098025F" w:rsidP="00795677">
            <w:pPr>
              <w:suppressAutoHyphens/>
              <w:spacing w:line="360" w:lineRule="auto"/>
              <w:jc w:val="center"/>
              <w:rPr>
                <w:spacing w:val="-2"/>
                <w:vertAlign w:val="superscript"/>
                <w:lang w:val="fr-FR"/>
              </w:rPr>
            </w:pPr>
            <w:r>
              <w:rPr>
                <w:i/>
                <w:spacing w:val="-2"/>
                <w:lang w:val="fr-FR"/>
              </w:rPr>
              <w:t>k</w:t>
            </w:r>
            <w:r>
              <w:rPr>
                <w:i/>
                <w:spacing w:val="-2"/>
                <w:vertAlign w:val="subscript"/>
                <w:lang w:val="fr-FR"/>
              </w:rPr>
              <w:t>2</w:t>
            </w:r>
            <w:r w:rsidR="00312915">
              <w:rPr>
                <w:spacing w:val="-2"/>
                <w:lang w:val="fr-FR"/>
              </w:rPr>
              <w:t xml:space="preserve"> =</w:t>
            </w:r>
            <w:r>
              <w:rPr>
                <w:spacing w:val="-2"/>
                <w:lang w:val="fr-FR"/>
              </w:rPr>
              <w:t xml:space="preserve"> </w:t>
            </w:r>
            <w:r w:rsidR="00F6392B" w:rsidRPr="00BC1087">
              <w:rPr>
                <w:spacing w:val="-2"/>
                <w:lang w:val="fr-FR"/>
              </w:rPr>
              <w:t>(</w:t>
            </w:r>
            <w:r w:rsidR="00F6392B">
              <w:rPr>
                <w:spacing w:val="-2"/>
                <w:lang w:val="fr-FR"/>
              </w:rPr>
              <w:t>2</w:t>
            </w:r>
            <w:r w:rsidR="00F6392B" w:rsidRPr="00BC1087">
              <w:rPr>
                <w:spacing w:val="-2"/>
                <w:lang w:val="fr-FR"/>
              </w:rPr>
              <w:t>.6 ± 0.</w:t>
            </w:r>
            <w:r w:rsidR="00F6392B">
              <w:rPr>
                <w:spacing w:val="-2"/>
                <w:lang w:val="fr-FR"/>
              </w:rPr>
              <w:t>9</w:t>
            </w:r>
            <w:r w:rsidR="00F6392B" w:rsidRPr="00BC1087">
              <w:rPr>
                <w:spacing w:val="-2"/>
                <w:lang w:val="fr-FR"/>
              </w:rPr>
              <w:t xml:space="preserve">) </w:t>
            </w:r>
            <w:r w:rsidR="004E5293">
              <w:rPr>
                <w:spacing w:val="-3"/>
                <w:lang w:val="en-US"/>
              </w:rPr>
              <w:t>×</w:t>
            </w:r>
            <w:r w:rsidR="00F6392B" w:rsidRPr="00BC1087">
              <w:rPr>
                <w:spacing w:val="-2"/>
                <w:lang w:val="fr-FR"/>
              </w:rPr>
              <w:t xml:space="preserve"> 10</w:t>
            </w:r>
            <w:r w:rsidR="00F6392B" w:rsidRPr="00BC1087">
              <w:rPr>
                <w:spacing w:val="-2"/>
                <w:vertAlign w:val="superscript"/>
                <w:lang w:val="fr-F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92B" w:rsidRPr="00BC1087" w:rsidRDefault="00F6392B" w:rsidP="00795677">
            <w:pPr>
              <w:suppressAutoHyphens/>
              <w:spacing w:line="360" w:lineRule="auto"/>
              <w:jc w:val="center"/>
              <w:rPr>
                <w:spacing w:val="-2"/>
                <w:lang w:val="fr-FR"/>
              </w:rPr>
            </w:pPr>
            <w:r w:rsidRPr="00BC1087">
              <w:rPr>
                <w:spacing w:val="-2"/>
                <w:lang w:val="fr-FR"/>
              </w:rPr>
              <w:t>2</w:t>
            </w:r>
            <w:r>
              <w:rPr>
                <w:spacing w:val="-2"/>
                <w:lang w:val="fr-FR"/>
              </w:rPr>
              <w:t>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92B" w:rsidRPr="00BC1087" w:rsidRDefault="00F6392B" w:rsidP="00743AC2">
            <w:pPr>
              <w:suppressAutoHyphens/>
              <w:spacing w:line="360" w:lineRule="auto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8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92B" w:rsidRPr="00BC1087" w:rsidRDefault="00F6392B" w:rsidP="00795677">
            <w:pPr>
              <w:suppressAutoHyphens/>
              <w:spacing w:line="360" w:lineRule="auto"/>
              <w:jc w:val="center"/>
              <w:rPr>
                <w:spacing w:val="-2"/>
                <w:lang w:val="en-CA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92B" w:rsidRPr="00BC1087" w:rsidRDefault="00F6392B" w:rsidP="00795677">
            <w:pPr>
              <w:suppressAutoHyphens/>
              <w:spacing w:line="360" w:lineRule="auto"/>
              <w:jc w:val="center"/>
              <w:rPr>
                <w:spacing w:val="-2"/>
                <w:lang w:val="en-C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F6392B" w:rsidRPr="00BC1087" w:rsidRDefault="00F6392B" w:rsidP="00795677">
            <w:pPr>
              <w:suppressAutoHyphens/>
              <w:spacing w:line="360" w:lineRule="auto"/>
              <w:jc w:val="center"/>
              <w:rPr>
                <w:spacing w:val="-2"/>
                <w:lang w:val="en-US"/>
              </w:rPr>
            </w:pPr>
          </w:p>
        </w:tc>
      </w:tr>
      <w:tr w:rsidR="00F6392B" w:rsidTr="000955B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F6392B" w:rsidRDefault="0098025F" w:rsidP="00795677">
            <w:pPr>
              <w:suppressAutoHyphens/>
              <w:spacing w:line="360" w:lineRule="auto"/>
              <w:jc w:val="center"/>
              <w:rPr>
                <w:lang w:val="en-US"/>
              </w:rPr>
            </w:pPr>
            <w:r>
              <w:rPr>
                <w:i/>
                <w:spacing w:val="-2"/>
                <w:lang w:val="fr-FR"/>
              </w:rPr>
              <w:t>k</w:t>
            </w:r>
            <w:r>
              <w:rPr>
                <w:i/>
                <w:spacing w:val="-2"/>
                <w:vertAlign w:val="subscript"/>
                <w:lang w:val="fr-FR"/>
              </w:rPr>
              <w:t>2</w:t>
            </w:r>
            <w:r w:rsidR="00312915">
              <w:rPr>
                <w:spacing w:val="-2"/>
                <w:lang w:val="fr-FR"/>
              </w:rPr>
              <w:t xml:space="preserve"> =</w:t>
            </w:r>
            <w:r>
              <w:rPr>
                <w:spacing w:val="-2"/>
                <w:lang w:val="fr-FR"/>
              </w:rPr>
              <w:t xml:space="preserve"> </w:t>
            </w:r>
            <w:r w:rsidR="00F6392B">
              <w:rPr>
                <w:lang w:val="en-US"/>
              </w:rPr>
              <w:t>6</w:t>
            </w:r>
            <w:r w:rsidR="00F6392B" w:rsidRPr="004901BF">
              <w:rPr>
                <w:rFonts w:ascii="Times New Roman" w:hAnsi="Times New Roman" w:cs="Times New Roman"/>
                <w:color w:val="000000"/>
                <w:lang w:val="en-US" w:eastAsia="de-DE"/>
              </w:rPr>
              <w:t>.</w:t>
            </w:r>
            <w:r w:rsidR="00F6392B">
              <w:rPr>
                <w:rFonts w:ascii="Times New Roman" w:hAnsi="Times New Roman" w:cs="Times New Roman"/>
                <w:color w:val="000000"/>
                <w:lang w:val="en-US" w:eastAsia="de-DE"/>
              </w:rPr>
              <w:t>0</w:t>
            </w:r>
            <w:r w:rsidR="00F6392B" w:rsidRPr="004901BF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</w:t>
            </w:r>
            <w:r w:rsidR="004E5293">
              <w:rPr>
                <w:rFonts w:ascii="Times New Roman" w:hAnsi="Times New Roman" w:cs="Times New Roman"/>
                <w:color w:val="000000"/>
                <w:lang w:val="en-US" w:eastAsia="de-DE"/>
              </w:rPr>
              <w:t>×</w:t>
            </w:r>
            <w:r w:rsidR="00F6392B" w:rsidRPr="004901BF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10</w:t>
            </w:r>
            <w:r w:rsidR="00F6392B" w:rsidRPr="004901BF"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  <w:t>1</w:t>
            </w:r>
            <w:r w:rsidR="00F6392B"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  <w:t>5</w:t>
            </w:r>
            <w:r w:rsidR="00F6392B" w:rsidRPr="004901BF"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  <w:t xml:space="preserve"> </w:t>
            </w:r>
            <w:r w:rsidR="00F6392B" w:rsidRPr="004901BF">
              <w:t xml:space="preserve"> </w:t>
            </w:r>
            <w:r w:rsidR="00F6392B" w:rsidRPr="004901BF">
              <w:rPr>
                <w:lang w:val="en-US"/>
              </w:rPr>
              <w:t>exp[- (</w:t>
            </w:r>
            <w:r w:rsidR="00F6392B">
              <w:rPr>
                <w:lang w:val="en-US"/>
              </w:rPr>
              <w:t>450</w:t>
            </w:r>
            <w:r w:rsidR="00F6392B" w:rsidRPr="004901BF">
              <w:rPr>
                <w:lang w:val="en-US"/>
              </w:rPr>
              <w:t xml:space="preserve">0  </w:t>
            </w:r>
            <w:r w:rsidR="00F6392B" w:rsidRPr="004901BF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± </w:t>
            </w:r>
            <w:r w:rsidR="00F6392B">
              <w:rPr>
                <w:rFonts w:ascii="Times New Roman" w:hAnsi="Times New Roman" w:cs="Times New Roman"/>
                <w:color w:val="000000"/>
                <w:lang w:val="en-US" w:eastAsia="de-DE"/>
              </w:rPr>
              <w:t>80</w:t>
            </w:r>
            <w:r w:rsidR="00F6392B" w:rsidRPr="004901BF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0) </w:t>
            </w:r>
            <w:r w:rsidR="00F6392B" w:rsidRPr="004901BF">
              <w:rPr>
                <w:lang w:val="en-US"/>
              </w:rPr>
              <w:t xml:space="preserve">/ </w:t>
            </w:r>
            <w:r w:rsidR="00F6392B" w:rsidRPr="004901BF">
              <w:rPr>
                <w:i/>
                <w:lang w:val="en-US"/>
              </w:rPr>
              <w:t>T</w:t>
            </w:r>
            <w:r w:rsidR="00F6392B" w:rsidRPr="004901BF">
              <w:rPr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6392B" w:rsidRDefault="00F6392B" w:rsidP="00795677">
            <w:pPr>
              <w:suppressAutoHyphens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288 - 328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92B" w:rsidRPr="009D5616" w:rsidRDefault="00F6392B" w:rsidP="00795677">
            <w:pPr>
              <w:suppressAutoHyphens/>
              <w:spacing w:line="360" w:lineRule="auto"/>
              <w:jc w:val="center"/>
              <w:rPr>
                <w:color w:val="A6A6A6"/>
                <w:spacing w:val="-2"/>
                <w:lang w:val="en-CA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92B" w:rsidRPr="009D5616" w:rsidRDefault="00F6392B" w:rsidP="00795677">
            <w:pPr>
              <w:suppressAutoHyphens/>
              <w:spacing w:line="360" w:lineRule="auto"/>
              <w:jc w:val="center"/>
              <w:rPr>
                <w:color w:val="A6A6A6"/>
                <w:spacing w:val="-2"/>
                <w:lang w:val="en-CA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92B" w:rsidRPr="009D5616" w:rsidRDefault="00F6392B" w:rsidP="00795677">
            <w:pPr>
              <w:suppressAutoHyphens/>
              <w:spacing w:line="360" w:lineRule="auto"/>
              <w:jc w:val="center"/>
              <w:rPr>
                <w:color w:val="A6A6A6"/>
                <w:spacing w:val="-2"/>
                <w:vertAlign w:val="superscript"/>
                <w:lang w:val="en-C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F6392B" w:rsidRPr="009D5616" w:rsidRDefault="00F6392B" w:rsidP="00795677">
            <w:pPr>
              <w:suppressAutoHyphens/>
              <w:spacing w:line="360" w:lineRule="auto"/>
              <w:jc w:val="center"/>
              <w:rPr>
                <w:color w:val="A6A6A6"/>
                <w:spacing w:val="-2"/>
                <w:lang w:val="en-US"/>
              </w:rPr>
            </w:pPr>
          </w:p>
        </w:tc>
      </w:tr>
    </w:tbl>
    <w:p w:rsidR="00671EA9" w:rsidRDefault="00671EA9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3D1543" w:rsidRDefault="003D1543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56409E" w:rsidRDefault="0056409E" w:rsidP="0056409E">
      <w:pPr>
        <w:tabs>
          <w:tab w:val="left" w:pos="426"/>
          <w:tab w:val="left" w:pos="720"/>
        </w:tabs>
        <w:suppressAutoHyphens/>
        <w:spacing w:line="240" w:lineRule="atLeast"/>
        <w:jc w:val="both"/>
        <w:rPr>
          <w:lang w:val="en-GB"/>
        </w:rPr>
      </w:pPr>
      <w:r w:rsidRPr="0042203A">
        <w:rPr>
          <w:lang w:val="en-GB"/>
        </w:rPr>
        <w:t>Gly</w:t>
      </w:r>
      <w:r>
        <w:rPr>
          <w:lang w:val="en-GB"/>
        </w:rPr>
        <w:t>oxylic acid</w:t>
      </w:r>
      <w:r w:rsidRPr="000E227D">
        <w:rPr>
          <w:lang w:val="en-GB"/>
        </w:rPr>
        <w:t xml:space="preserve"> i</w:t>
      </w:r>
      <w:r w:rsidRPr="0042203A">
        <w:rPr>
          <w:lang w:val="en-GB"/>
        </w:rPr>
        <w:t>s hydrated in water</w:t>
      </w:r>
      <w:r>
        <w:rPr>
          <w:lang w:val="en-GB"/>
        </w:rPr>
        <w:t>, as shown in the following equation:</w:t>
      </w:r>
    </w:p>
    <w:p w:rsidR="0056409E" w:rsidRDefault="0056409E" w:rsidP="0056409E">
      <w:pPr>
        <w:tabs>
          <w:tab w:val="left" w:pos="426"/>
          <w:tab w:val="left" w:pos="720"/>
        </w:tabs>
        <w:suppressAutoHyphens/>
        <w:spacing w:line="240" w:lineRule="atLeast"/>
        <w:jc w:val="both"/>
        <w:rPr>
          <w:lang w:val="en-GB"/>
        </w:rPr>
      </w:pPr>
    </w:p>
    <w:p w:rsidR="0056409E" w:rsidRDefault="0056409E" w:rsidP="0056409E">
      <w:r w:rsidRPr="0051034B">
        <w:t>CHOCOOH +  H</w:t>
      </w:r>
      <w:r w:rsidRPr="0051034B">
        <w:rPr>
          <w:vertAlign w:val="subscript"/>
        </w:rPr>
        <w:t>2</w:t>
      </w:r>
      <w:r w:rsidRPr="0051034B">
        <w:t xml:space="preserve">O (1) </w:t>
      </w:r>
      <w:r w:rsidRPr="0051034B">
        <w:sym w:font="Symbol" w:char="F0AE"/>
      </w:r>
      <w:r w:rsidRPr="0051034B">
        <w:t xml:space="preserve"> CH(OH)</w:t>
      </w:r>
      <w:r w:rsidRPr="0051034B">
        <w:rPr>
          <w:vertAlign w:val="subscript"/>
        </w:rPr>
        <w:t>2</w:t>
      </w:r>
      <w:r w:rsidRPr="0051034B">
        <w:t xml:space="preserve">COOH(aq) </w:t>
      </w:r>
      <w:r>
        <w:t xml:space="preserve"> with </w:t>
      </w:r>
      <w:r w:rsidRPr="0051034B">
        <w:t>K = 5.4 M</w:t>
      </w:r>
      <w:r w:rsidRPr="0051034B">
        <w:rPr>
          <w:vertAlign w:val="superscript"/>
        </w:rPr>
        <w:t>-1</w:t>
      </w:r>
      <w:r w:rsidRPr="0051034B">
        <w:t xml:space="preserve">, </w:t>
      </w:r>
      <w:r>
        <w:t>(</w:t>
      </w:r>
      <w:r w:rsidRPr="002D6F02">
        <w:t>S</w:t>
      </w:r>
      <w:r w:rsidRPr="002D6F02">
        <w:rPr>
          <w:spacing w:val="-3"/>
          <w:lang w:val="en-GB"/>
        </w:rPr>
        <w:t>ø</w:t>
      </w:r>
      <w:r w:rsidRPr="002D6F02">
        <w:t xml:space="preserve">rensen </w:t>
      </w:r>
      <w:r w:rsidRPr="0056409E">
        <w:t>et al.,</w:t>
      </w:r>
      <w:r w:rsidRPr="002D6F02">
        <w:t xml:space="preserve"> 1974</w:t>
      </w:r>
      <w:r>
        <w:t>)</w:t>
      </w:r>
    </w:p>
    <w:p w:rsidR="0056409E" w:rsidRDefault="0056409E" w:rsidP="0056409E"/>
    <w:p w:rsidR="0056409E" w:rsidRDefault="0056409E" w:rsidP="0056409E">
      <w:pPr>
        <w:rPr>
          <w:lang w:val="pt-BR"/>
        </w:rPr>
      </w:pPr>
      <w:r>
        <w:rPr>
          <w:lang w:val="pt-BR"/>
        </w:rPr>
        <w:t>pKa value for glyoxylic acid can be found in Lide (1996) (pK</w:t>
      </w:r>
      <w:r w:rsidRPr="00F30FFD">
        <w:rPr>
          <w:vertAlign w:val="subscript"/>
          <w:lang w:val="pt-BR"/>
        </w:rPr>
        <w:t>a</w:t>
      </w:r>
      <w:r>
        <w:rPr>
          <w:lang w:val="pt-BR"/>
        </w:rPr>
        <w:t> = 3.18).</w:t>
      </w:r>
    </w:p>
    <w:p w:rsidR="0056409E" w:rsidRDefault="0056409E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56409E" w:rsidRDefault="0056409E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821651" w:rsidRPr="00C5047E" w:rsidRDefault="00821651" w:rsidP="00821651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US"/>
        </w:rPr>
      </w:pPr>
      <w:r w:rsidRPr="00C5047E">
        <w:rPr>
          <w:b/>
          <w:spacing w:val="-3"/>
          <w:lang w:val="en-US"/>
        </w:rPr>
        <w:t>Comments</w:t>
      </w:r>
    </w:p>
    <w:p w:rsidR="00821651" w:rsidRPr="00C5047E" w:rsidRDefault="00821651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F30FFD" w:rsidRPr="00F30FFD" w:rsidRDefault="00F30FFD" w:rsidP="00F30FFD">
      <w:pPr>
        <w:numPr>
          <w:ilvl w:val="0"/>
          <w:numId w:val="2"/>
        </w:num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26" w:hanging="426"/>
        <w:jc w:val="both"/>
        <w:rPr>
          <w:spacing w:val="-3"/>
          <w:lang w:val="en-CA"/>
        </w:rPr>
      </w:pPr>
      <w:r>
        <w:rPr>
          <w:spacing w:val="-3"/>
          <w:lang w:val="en-CA"/>
        </w:rPr>
        <w:t>L</w:t>
      </w:r>
      <w:r w:rsidR="005273F9" w:rsidRPr="00F30FFD">
        <w:rPr>
          <w:spacing w:val="-3"/>
          <w:lang w:val="en-CA"/>
        </w:rPr>
        <w:t xml:space="preserve">aser photolysis of </w:t>
      </w:r>
      <w:r w:rsidR="005273F9" w:rsidRPr="00F30FFD">
        <w:rPr>
          <w:spacing w:val="-2"/>
          <w:lang w:val="en-US"/>
        </w:rPr>
        <w:t>H</w:t>
      </w:r>
      <w:r w:rsidR="005273F9" w:rsidRPr="00F30FFD">
        <w:rPr>
          <w:spacing w:val="-2"/>
          <w:vertAlign w:val="subscript"/>
          <w:lang w:val="en-US"/>
        </w:rPr>
        <w:t>2</w:t>
      </w:r>
      <w:r w:rsidR="005273F9" w:rsidRPr="00F30FFD">
        <w:rPr>
          <w:spacing w:val="-2"/>
          <w:lang w:val="en-US"/>
        </w:rPr>
        <w:t>O</w:t>
      </w:r>
      <w:r w:rsidR="005273F9" w:rsidRPr="00F30FFD">
        <w:rPr>
          <w:spacing w:val="-2"/>
          <w:vertAlign w:val="subscript"/>
          <w:lang w:val="en-US"/>
        </w:rPr>
        <w:t>2</w:t>
      </w:r>
      <w:r w:rsidR="004E5293">
        <w:rPr>
          <w:spacing w:val="-2"/>
          <w:lang w:val="en-US"/>
        </w:rPr>
        <w:t xml:space="preserve"> (c = 5 ×</w:t>
      </w:r>
      <w:r w:rsidR="005273F9" w:rsidRPr="00F30FFD">
        <w:rPr>
          <w:spacing w:val="-2"/>
          <w:lang w:val="en-US"/>
        </w:rPr>
        <w:t xml:space="preserve"> 10</w:t>
      </w:r>
      <w:r w:rsidR="005273F9" w:rsidRPr="00F30FFD">
        <w:rPr>
          <w:spacing w:val="-2"/>
          <w:vertAlign w:val="superscript"/>
          <w:lang w:val="en-US"/>
        </w:rPr>
        <w:t>-4</w:t>
      </w:r>
      <w:r w:rsidR="005273F9" w:rsidRPr="00F30FFD">
        <w:rPr>
          <w:spacing w:val="-2"/>
          <w:lang w:val="en-US"/>
        </w:rPr>
        <w:t xml:space="preserve"> M, </w:t>
      </w:r>
      <w:r w:rsidR="005273F9" w:rsidRPr="00F30FFD">
        <w:rPr>
          <w:spacing w:val="-2"/>
          <w:lang w:val="de-DE"/>
        </w:rPr>
        <w:t>λ</w:t>
      </w:r>
      <w:r w:rsidR="005273F9" w:rsidRPr="00F30FFD">
        <w:rPr>
          <w:spacing w:val="-2"/>
          <w:lang w:val="en-US"/>
        </w:rPr>
        <w:t xml:space="preserve"> = 248 nm); pH</w:t>
      </w:r>
      <w:r w:rsidR="00946E2B" w:rsidRPr="00F30FFD">
        <w:rPr>
          <w:spacing w:val="-2"/>
          <w:lang w:val="en-US"/>
        </w:rPr>
        <w:t> </w:t>
      </w:r>
      <w:r w:rsidR="005273F9" w:rsidRPr="00F30FFD">
        <w:rPr>
          <w:spacing w:val="-2"/>
          <w:lang w:val="en-US"/>
        </w:rPr>
        <w:t>adjusted to pH =</w:t>
      </w:r>
      <w:r w:rsidR="00FB7A5B" w:rsidRPr="00F30FFD">
        <w:rPr>
          <w:spacing w:val="-2"/>
          <w:lang w:val="en-US"/>
        </w:rPr>
        <w:t xml:space="preserve"> 1</w:t>
      </w:r>
      <w:r w:rsidR="005273F9" w:rsidRPr="00F30FFD">
        <w:rPr>
          <w:spacing w:val="-2"/>
          <w:lang w:val="en-US"/>
        </w:rPr>
        <w:t xml:space="preserve"> by HClO</w:t>
      </w:r>
      <w:r w:rsidR="005273F9" w:rsidRPr="00F30FFD">
        <w:rPr>
          <w:spacing w:val="-2"/>
          <w:vertAlign w:val="subscript"/>
          <w:lang w:val="en-US"/>
        </w:rPr>
        <w:t xml:space="preserve">4. </w:t>
      </w:r>
      <w:r w:rsidR="005273F9" w:rsidRPr="00F30FFD">
        <w:rPr>
          <w:spacing w:val="-3"/>
          <w:lang w:val="en-CA"/>
        </w:rPr>
        <w:t xml:space="preserve"> Analysis </w:t>
      </w:r>
      <w:r w:rsidRPr="00F30FFD">
        <w:rPr>
          <w:spacing w:val="-3"/>
          <w:lang w:val="en-CA"/>
        </w:rPr>
        <w:t xml:space="preserve">light </w:t>
      </w:r>
      <w:r w:rsidR="00FB7A5B" w:rsidRPr="00F30FFD">
        <w:rPr>
          <w:spacing w:val="-3"/>
          <w:lang w:val="en-CA"/>
        </w:rPr>
        <w:t xml:space="preserve">at </w:t>
      </w:r>
      <w:r w:rsidR="00FB7A5B" w:rsidRPr="00F30FFD">
        <w:rPr>
          <w:spacing w:val="-2"/>
          <w:lang w:val="de-DE"/>
        </w:rPr>
        <w:t>λ</w:t>
      </w:r>
      <w:r w:rsidR="00FB7A5B" w:rsidRPr="00F30FFD">
        <w:rPr>
          <w:spacing w:val="-2"/>
          <w:lang w:val="en-US"/>
        </w:rPr>
        <w:t> = 436 nm</w:t>
      </w:r>
      <w:r w:rsidR="005273F9" w:rsidRPr="00F30FFD">
        <w:rPr>
          <w:spacing w:val="-3"/>
          <w:lang w:val="en-CA"/>
        </w:rPr>
        <w:t xml:space="preserve">; </w:t>
      </w:r>
      <w:r w:rsidRPr="00F30FFD">
        <w:rPr>
          <w:spacing w:val="-2"/>
          <w:lang w:val="en-CA"/>
        </w:rPr>
        <w:t>Reference reaction (RR)</w:t>
      </w:r>
      <w:r w:rsidRPr="00F30FFD">
        <w:rPr>
          <w:spacing w:val="-3"/>
          <w:lang w:val="en-CA"/>
        </w:rPr>
        <w:t xml:space="preserve">: </w:t>
      </w:r>
      <w:hyperlink r:id="rId7" w:tgtFrame="_blank" w:history="1">
        <w:r w:rsidRPr="00F30FFD">
          <w:rPr>
            <w:rStyle w:val="Lienhypertexte"/>
            <w:color w:val="auto"/>
            <w:u w:val="none"/>
            <w:lang w:val="en-CA"/>
          </w:rPr>
          <w:t>·OH</w:t>
        </w:r>
      </w:hyperlink>
      <w:r w:rsidRPr="00F30FFD">
        <w:rPr>
          <w:lang w:val="en-CA"/>
        </w:rPr>
        <w:t xml:space="preserve"> + SCN</w:t>
      </w:r>
      <w:r w:rsidRPr="00F30FFD">
        <w:rPr>
          <w:vertAlign w:val="superscript"/>
          <w:lang w:val="en-CA"/>
        </w:rPr>
        <w:t>-</w:t>
      </w:r>
      <w:r w:rsidRPr="00F30FFD">
        <w:rPr>
          <w:lang w:val="en-CA"/>
        </w:rPr>
        <w:t xml:space="preserve">; rate constant is given by </w:t>
      </w:r>
      <w:r w:rsidRPr="00F30FFD">
        <w:rPr>
          <w:i/>
          <w:lang w:val="en-CA"/>
        </w:rPr>
        <w:t>k</w:t>
      </w:r>
      <w:r w:rsidRPr="00F30FFD">
        <w:rPr>
          <w:lang w:val="en-CA"/>
        </w:rPr>
        <w:t xml:space="preserve">(T) = 7.26 </w:t>
      </w:r>
      <w:r w:rsidR="004E5293">
        <w:rPr>
          <w:spacing w:val="-3"/>
          <w:lang w:val="en-US"/>
        </w:rPr>
        <w:t>×</w:t>
      </w:r>
      <w:r w:rsidRPr="00F30FFD">
        <w:rPr>
          <w:spacing w:val="-2"/>
          <w:lang w:val="fr-FR"/>
        </w:rPr>
        <w:t xml:space="preserve"> 10</w:t>
      </w:r>
      <w:r w:rsidRPr="00F30FFD">
        <w:rPr>
          <w:spacing w:val="-2"/>
          <w:vertAlign w:val="superscript"/>
          <w:lang w:val="fr-FR"/>
        </w:rPr>
        <w:t>12</w:t>
      </w:r>
      <w:r w:rsidRPr="00F30FFD">
        <w:rPr>
          <w:spacing w:val="-2"/>
          <w:lang w:val="fr-FR"/>
        </w:rPr>
        <w:t xml:space="preserve"> exp[(-1900 </w:t>
      </w:r>
      <w:r w:rsidRPr="00F30FFD">
        <w:rPr>
          <w:lang w:val="en-CA"/>
        </w:rPr>
        <w:t>± 190) / T</w:t>
      </w:r>
      <w:r w:rsidRPr="00F30FFD">
        <w:rPr>
          <w:spacing w:val="-2"/>
          <w:lang w:val="fr-FR"/>
        </w:rPr>
        <w:t>] M</w:t>
      </w:r>
      <w:r w:rsidRPr="00F30FFD">
        <w:rPr>
          <w:spacing w:val="-2"/>
          <w:vertAlign w:val="superscript"/>
          <w:lang w:val="fr-FR"/>
        </w:rPr>
        <w:t>-1</w:t>
      </w:r>
      <w:r w:rsidRPr="00F30FFD">
        <w:rPr>
          <w:spacing w:val="-2"/>
          <w:lang w:val="fr-FR"/>
        </w:rPr>
        <w:t>s</w:t>
      </w:r>
      <w:r w:rsidRPr="00F30FFD">
        <w:rPr>
          <w:spacing w:val="-2"/>
          <w:vertAlign w:val="superscript"/>
          <w:lang w:val="fr-FR"/>
        </w:rPr>
        <w:t>-1</w:t>
      </w:r>
      <w:r>
        <w:t xml:space="preserve"> after Chin and Wine (1992) (at pH </w:t>
      </w:r>
      <w:r w:rsidRPr="00F30FFD">
        <w:t>=</w:t>
      </w:r>
      <w:r>
        <w:t> 6).</w:t>
      </w:r>
    </w:p>
    <w:p w:rsidR="005273F9" w:rsidRDefault="005273F9" w:rsidP="005273F9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</w:pPr>
    </w:p>
    <w:p w:rsidR="005273F9" w:rsidRPr="00F16250" w:rsidRDefault="00795677" w:rsidP="00795677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44" w:hanging="444"/>
        <w:jc w:val="center"/>
        <w:rPr>
          <w:rFonts w:ascii="Times New Roman" w:hAnsi="Times New Roman" w:cs="Times New Roman"/>
          <w:b/>
          <w:color w:val="000000"/>
          <w:lang w:val="de-DE" w:eastAsia="de-DE"/>
        </w:rPr>
      </w:pPr>
      <w:r>
        <w:rPr>
          <w:spacing w:val="-2"/>
          <w:lang w:val="en-CA"/>
        </w:rPr>
        <w:br w:type="page"/>
      </w:r>
      <w:r w:rsidR="005273F9" w:rsidRPr="00F16250">
        <w:rPr>
          <w:rFonts w:ascii="Times New Roman" w:hAnsi="Times New Roman" w:cs="Times New Roman"/>
          <w:b/>
          <w:color w:val="000000"/>
          <w:lang w:val="de-DE" w:eastAsia="de-DE"/>
        </w:rPr>
        <w:lastRenderedPageBreak/>
        <w:t>Preferred Values</w:t>
      </w:r>
    </w:p>
    <w:p w:rsidR="005273F9" w:rsidRPr="00F16250" w:rsidRDefault="005273F9" w:rsidP="005273F9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de-DE" w:eastAsia="de-DE"/>
        </w:rPr>
      </w:pPr>
    </w:p>
    <w:tbl>
      <w:tblPr>
        <w:tblW w:w="930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59"/>
        <w:gridCol w:w="5069"/>
        <w:gridCol w:w="2175"/>
      </w:tblGrid>
      <w:tr w:rsidR="005273F9" w:rsidRPr="00F16250" w:rsidTr="00A74B39">
        <w:tc>
          <w:tcPr>
            <w:tcW w:w="2059" w:type="dxa"/>
            <w:tcBorders>
              <w:top w:val="single" w:sz="4" w:space="0" w:color="000000"/>
              <w:bottom w:val="single" w:sz="4" w:space="0" w:color="000000"/>
            </w:tcBorders>
          </w:tcPr>
          <w:p w:rsidR="005273F9" w:rsidRPr="00F16250" w:rsidRDefault="005273F9" w:rsidP="00A74B3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Parameter</w:t>
            </w:r>
          </w:p>
        </w:tc>
        <w:tc>
          <w:tcPr>
            <w:tcW w:w="5069" w:type="dxa"/>
            <w:tcBorders>
              <w:top w:val="single" w:sz="4" w:space="0" w:color="000000"/>
              <w:bottom w:val="single" w:sz="4" w:space="0" w:color="000000"/>
            </w:tcBorders>
          </w:tcPr>
          <w:p w:rsidR="005273F9" w:rsidRPr="00F16250" w:rsidRDefault="005273F9" w:rsidP="00A74B3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Value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</w:tcPr>
          <w:p w:rsidR="005273F9" w:rsidRPr="00F16250" w:rsidRDefault="005273F9" w:rsidP="00A74B3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i/>
                <w:color w:val="000000"/>
                <w:lang w:val="de-DE" w:eastAsia="de-DE"/>
              </w:rPr>
              <w:t>T</w:t>
            </w: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/K</w:t>
            </w:r>
          </w:p>
        </w:tc>
      </w:tr>
      <w:tr w:rsidR="005273F9" w:rsidRPr="00F16250" w:rsidTr="00A74B39">
        <w:tc>
          <w:tcPr>
            <w:tcW w:w="2059" w:type="dxa"/>
            <w:tcBorders>
              <w:top w:val="single" w:sz="4" w:space="0" w:color="000000"/>
            </w:tcBorders>
          </w:tcPr>
          <w:p w:rsidR="005273F9" w:rsidRPr="00F16250" w:rsidRDefault="005273F9" w:rsidP="00A74B3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069" w:type="dxa"/>
            <w:tcBorders>
              <w:top w:val="single" w:sz="4" w:space="0" w:color="000000"/>
            </w:tcBorders>
          </w:tcPr>
          <w:p w:rsidR="005273F9" w:rsidRPr="00F16250" w:rsidRDefault="005273F9" w:rsidP="00A74B39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175" w:type="dxa"/>
            <w:tcBorders>
              <w:top w:val="single" w:sz="4" w:space="0" w:color="000000"/>
            </w:tcBorders>
          </w:tcPr>
          <w:p w:rsidR="005273F9" w:rsidRPr="00F16250" w:rsidRDefault="005273F9" w:rsidP="00A74B3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5273F9" w:rsidRPr="004901BF" w:rsidTr="00A74B39">
        <w:tc>
          <w:tcPr>
            <w:tcW w:w="2059" w:type="dxa"/>
          </w:tcPr>
          <w:p w:rsidR="005273F9" w:rsidRPr="004901BF" w:rsidRDefault="005273F9" w:rsidP="00795677">
            <w:pPr>
              <w:widowControl w:val="0"/>
              <w:tabs>
                <w:tab w:val="left" w:pos="0"/>
                <w:tab w:val="left" w:pos="444"/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901BF"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>k</w:t>
            </w:r>
            <w:r w:rsidR="0050062C" w:rsidRPr="0050062C">
              <w:rPr>
                <w:rFonts w:ascii="Times New Roman" w:hAnsi="Times New Roman" w:cs="Times New Roman"/>
                <w:i/>
                <w:color w:val="000000"/>
                <w:vertAlign w:val="subscript"/>
                <w:lang w:val="de-DE" w:eastAsia="de-DE"/>
              </w:rPr>
              <w:t>1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/ l mol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s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5069" w:type="dxa"/>
          </w:tcPr>
          <w:p w:rsidR="005273F9" w:rsidRPr="004901BF" w:rsidRDefault="005273F9" w:rsidP="00795677">
            <w:pPr>
              <w:widowControl w:val="0"/>
              <w:tabs>
                <w:tab w:val="left" w:pos="0"/>
                <w:tab w:val="left" w:pos="444"/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BC1087">
              <w:rPr>
                <w:spacing w:val="-2"/>
                <w:lang w:val="fr-FR"/>
              </w:rPr>
              <w:t xml:space="preserve">3.6 </w:t>
            </w:r>
            <w:r w:rsidR="004E5293">
              <w:rPr>
                <w:spacing w:val="-3"/>
                <w:lang w:val="en-US"/>
              </w:rPr>
              <w:t>×</w:t>
            </w:r>
            <w:r w:rsidRPr="00BC1087">
              <w:rPr>
                <w:spacing w:val="-2"/>
                <w:lang w:val="fr-FR"/>
              </w:rPr>
              <w:t xml:space="preserve"> 10</w:t>
            </w:r>
            <w:r w:rsidRPr="00BC1087">
              <w:rPr>
                <w:spacing w:val="-2"/>
                <w:vertAlign w:val="superscript"/>
                <w:lang w:val="fr-FR"/>
              </w:rPr>
              <w:t>8</w:t>
            </w:r>
          </w:p>
        </w:tc>
        <w:tc>
          <w:tcPr>
            <w:tcW w:w="2175" w:type="dxa"/>
          </w:tcPr>
          <w:p w:rsidR="005273F9" w:rsidRPr="004901BF" w:rsidRDefault="005273F9" w:rsidP="00795677">
            <w:pPr>
              <w:widowControl w:val="0"/>
              <w:tabs>
                <w:tab w:val="left" w:pos="0"/>
                <w:tab w:val="left" w:pos="444"/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>298</w:t>
            </w:r>
          </w:p>
        </w:tc>
      </w:tr>
      <w:tr w:rsidR="005273F9" w:rsidRPr="004901BF" w:rsidTr="00A74B39">
        <w:tc>
          <w:tcPr>
            <w:tcW w:w="2059" w:type="dxa"/>
          </w:tcPr>
          <w:p w:rsidR="005273F9" w:rsidRPr="004901BF" w:rsidRDefault="0050062C" w:rsidP="00795677">
            <w:pPr>
              <w:widowControl w:val="0"/>
              <w:tabs>
                <w:tab w:val="left" w:pos="0"/>
                <w:tab w:val="left" w:pos="444"/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>k</w:t>
            </w:r>
            <w:r w:rsidRPr="0050062C">
              <w:rPr>
                <w:rFonts w:ascii="Times New Roman" w:hAnsi="Times New Roman" w:cs="Times New Roman"/>
                <w:i/>
                <w:color w:val="000000"/>
                <w:vertAlign w:val="subscript"/>
                <w:lang w:val="de-DE" w:eastAsia="de-DE"/>
              </w:rPr>
              <w:t>1</w:t>
            </w:r>
            <w:r w:rsidR="005273F9" w:rsidRPr="004901BF"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 xml:space="preserve"> </w:t>
            </w:r>
            <w:r w:rsidR="005273F9"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>/ l mol</w:t>
            </w:r>
            <w:r w:rsidR="005273F9"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  <w:r w:rsidR="005273F9"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s</w:t>
            </w:r>
            <w:r w:rsidR="005273F9"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5069" w:type="dxa"/>
          </w:tcPr>
          <w:p w:rsidR="005273F9" w:rsidRPr="004901BF" w:rsidRDefault="0050062C" w:rsidP="00795677">
            <w:pPr>
              <w:widowControl w:val="0"/>
              <w:tabs>
                <w:tab w:val="left" w:pos="0"/>
                <w:tab w:val="left" w:pos="444"/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lang w:val="en-US"/>
              </w:rPr>
              <w:t>8</w:t>
            </w:r>
            <w:r w:rsidRPr="004901BF">
              <w:rPr>
                <w:rFonts w:ascii="Times New Roman" w:hAnsi="Times New Roman" w:cs="Times New Roman"/>
                <w:color w:val="000000"/>
                <w:lang w:val="en-US" w:eastAsia="de-DE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1</w:t>
            </w:r>
            <w:r w:rsidR="003657EF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</w:t>
            </w:r>
            <w:r w:rsidR="004E5293">
              <w:rPr>
                <w:rFonts w:ascii="Times New Roman" w:hAnsi="Times New Roman" w:cs="Times New Roman"/>
                <w:color w:val="000000"/>
                <w:lang w:val="en-US" w:eastAsia="de-DE"/>
              </w:rPr>
              <w:t>×</w:t>
            </w:r>
            <w:r w:rsidRPr="004901BF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  <w:t>9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  <w:t xml:space="preserve"> </w:t>
            </w:r>
            <w:r w:rsidRPr="004901BF">
              <w:t xml:space="preserve"> </w:t>
            </w:r>
            <w:r w:rsidRPr="004901BF">
              <w:rPr>
                <w:lang w:val="en-US"/>
              </w:rPr>
              <w:t>exp[- (</w:t>
            </w:r>
            <w:r>
              <w:rPr>
                <w:lang w:val="en-US"/>
              </w:rPr>
              <w:t>1000</w:t>
            </w:r>
            <w:r w:rsidRPr="004901BF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) </w:t>
            </w:r>
            <w:r w:rsidRPr="004901BF">
              <w:rPr>
                <w:lang w:val="en-US"/>
              </w:rPr>
              <w:t xml:space="preserve">/ </w:t>
            </w:r>
            <w:r w:rsidRPr="004901BF">
              <w:rPr>
                <w:i/>
                <w:lang w:val="en-US"/>
              </w:rPr>
              <w:t>T</w:t>
            </w:r>
            <w:r w:rsidRPr="004901BF">
              <w:rPr>
                <w:lang w:val="en-US"/>
              </w:rPr>
              <w:t>]</w:t>
            </w:r>
          </w:p>
        </w:tc>
        <w:tc>
          <w:tcPr>
            <w:tcW w:w="2175" w:type="dxa"/>
          </w:tcPr>
          <w:p w:rsidR="005273F9" w:rsidRPr="004901BF" w:rsidRDefault="005273F9" w:rsidP="00795677">
            <w:pPr>
              <w:widowControl w:val="0"/>
              <w:tabs>
                <w:tab w:val="left" w:pos="0"/>
                <w:tab w:val="left" w:pos="444"/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>293-353</w:t>
            </w:r>
          </w:p>
        </w:tc>
      </w:tr>
      <w:tr w:rsidR="005273F9" w:rsidRPr="0098240E" w:rsidTr="00A74B39">
        <w:tc>
          <w:tcPr>
            <w:tcW w:w="2059" w:type="dxa"/>
          </w:tcPr>
          <w:p w:rsidR="005273F9" w:rsidRPr="0098240E" w:rsidRDefault="005273F9" w:rsidP="00795677">
            <w:pPr>
              <w:widowControl w:val="0"/>
              <w:tabs>
                <w:tab w:val="left" w:pos="0"/>
                <w:tab w:val="left" w:pos="444"/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de-DE" w:eastAsia="de-DE"/>
              </w:rPr>
            </w:pPr>
          </w:p>
        </w:tc>
        <w:tc>
          <w:tcPr>
            <w:tcW w:w="5069" w:type="dxa"/>
          </w:tcPr>
          <w:p w:rsidR="005273F9" w:rsidRPr="0098240E" w:rsidRDefault="005273F9" w:rsidP="00795677">
            <w:pPr>
              <w:widowControl w:val="0"/>
              <w:tabs>
                <w:tab w:val="left" w:pos="0"/>
                <w:tab w:val="left" w:pos="444"/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de-DE" w:eastAsia="de-DE"/>
              </w:rPr>
            </w:pPr>
          </w:p>
        </w:tc>
        <w:tc>
          <w:tcPr>
            <w:tcW w:w="2175" w:type="dxa"/>
          </w:tcPr>
          <w:p w:rsidR="005273F9" w:rsidRPr="0098240E" w:rsidRDefault="005273F9" w:rsidP="00795677">
            <w:pPr>
              <w:widowControl w:val="0"/>
              <w:tabs>
                <w:tab w:val="left" w:pos="0"/>
                <w:tab w:val="left" w:pos="444"/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de-DE" w:eastAsia="de-DE"/>
              </w:rPr>
            </w:pPr>
          </w:p>
        </w:tc>
      </w:tr>
      <w:tr w:rsidR="0050062C" w:rsidRPr="004901BF" w:rsidTr="00A74B39">
        <w:tc>
          <w:tcPr>
            <w:tcW w:w="2059" w:type="dxa"/>
          </w:tcPr>
          <w:p w:rsidR="0050062C" w:rsidRPr="004901BF" w:rsidRDefault="0050062C" w:rsidP="00795677">
            <w:pPr>
              <w:widowControl w:val="0"/>
              <w:tabs>
                <w:tab w:val="left" w:pos="0"/>
                <w:tab w:val="left" w:pos="444"/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>k</w:t>
            </w:r>
            <w:r>
              <w:rPr>
                <w:rFonts w:ascii="Times New Roman" w:hAnsi="Times New Roman" w:cs="Times New Roman"/>
                <w:i/>
                <w:color w:val="000000"/>
                <w:vertAlign w:val="subscript"/>
                <w:lang w:val="de-DE" w:eastAsia="de-DE"/>
              </w:rPr>
              <w:t>2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/ l mol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s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5069" w:type="dxa"/>
          </w:tcPr>
          <w:p w:rsidR="0050062C" w:rsidRPr="004E5293" w:rsidRDefault="0050062C" w:rsidP="00795677">
            <w:pPr>
              <w:widowControl w:val="0"/>
              <w:tabs>
                <w:tab w:val="left" w:pos="0"/>
                <w:tab w:val="left" w:pos="444"/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E5293">
              <w:rPr>
                <w:rFonts w:ascii="Times New Roman" w:hAnsi="Times New Roman" w:cs="Times New Roman"/>
                <w:spacing w:val="-2"/>
                <w:lang w:val="fr-FR"/>
              </w:rPr>
              <w:t xml:space="preserve">2.6 </w:t>
            </w:r>
            <w:r w:rsidR="004E5293">
              <w:rPr>
                <w:rFonts w:ascii="Times New Roman" w:hAnsi="Times New Roman" w:cs="Times New Roman"/>
                <w:spacing w:val="-3"/>
                <w:lang w:val="en-US"/>
              </w:rPr>
              <w:t>×</w:t>
            </w:r>
            <w:r w:rsidRPr="004E5293">
              <w:rPr>
                <w:rFonts w:ascii="Times New Roman" w:hAnsi="Times New Roman" w:cs="Times New Roman"/>
                <w:spacing w:val="-2"/>
                <w:lang w:val="fr-FR"/>
              </w:rPr>
              <w:t xml:space="preserve"> 10</w:t>
            </w:r>
            <w:r w:rsidRPr="004E5293">
              <w:rPr>
                <w:rFonts w:ascii="Times New Roman" w:hAnsi="Times New Roman" w:cs="Times New Roman"/>
                <w:spacing w:val="-2"/>
                <w:vertAlign w:val="superscript"/>
                <w:lang w:val="fr-FR"/>
              </w:rPr>
              <w:t>8</w:t>
            </w:r>
          </w:p>
        </w:tc>
        <w:tc>
          <w:tcPr>
            <w:tcW w:w="2175" w:type="dxa"/>
          </w:tcPr>
          <w:p w:rsidR="0050062C" w:rsidRPr="004901BF" w:rsidRDefault="0050062C" w:rsidP="00795677">
            <w:pPr>
              <w:widowControl w:val="0"/>
              <w:tabs>
                <w:tab w:val="left" w:pos="0"/>
                <w:tab w:val="left" w:pos="444"/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>298</w:t>
            </w:r>
          </w:p>
        </w:tc>
      </w:tr>
      <w:tr w:rsidR="0050062C" w:rsidRPr="004901BF" w:rsidTr="00A74B39">
        <w:tc>
          <w:tcPr>
            <w:tcW w:w="2059" w:type="dxa"/>
          </w:tcPr>
          <w:p w:rsidR="0050062C" w:rsidRPr="004901BF" w:rsidRDefault="0050062C" w:rsidP="00795677">
            <w:pPr>
              <w:widowControl w:val="0"/>
              <w:tabs>
                <w:tab w:val="left" w:pos="0"/>
                <w:tab w:val="left" w:pos="444"/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>k</w:t>
            </w:r>
            <w:r>
              <w:rPr>
                <w:rFonts w:ascii="Times New Roman" w:hAnsi="Times New Roman" w:cs="Times New Roman"/>
                <w:i/>
                <w:color w:val="000000"/>
                <w:vertAlign w:val="subscript"/>
                <w:lang w:val="de-DE" w:eastAsia="de-DE"/>
              </w:rPr>
              <w:t>2</w:t>
            </w:r>
            <w:r w:rsidRPr="004901BF"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 xml:space="preserve"> 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>/ l mol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s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5069" w:type="dxa"/>
          </w:tcPr>
          <w:p w:rsidR="0050062C" w:rsidRPr="004E5293" w:rsidRDefault="0050062C" w:rsidP="00795677">
            <w:pPr>
              <w:widowControl w:val="0"/>
              <w:tabs>
                <w:tab w:val="left" w:pos="0"/>
                <w:tab w:val="left" w:pos="444"/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E5293">
              <w:rPr>
                <w:rFonts w:ascii="Times New Roman" w:hAnsi="Times New Roman" w:cs="Times New Roman"/>
                <w:lang w:val="en-US"/>
              </w:rPr>
              <w:t>6</w:t>
            </w:r>
            <w:r w:rsidRPr="004E5293">
              <w:rPr>
                <w:rFonts w:ascii="Times New Roman" w:hAnsi="Times New Roman" w:cs="Times New Roman"/>
                <w:color w:val="000000"/>
                <w:lang w:val="en-US" w:eastAsia="de-DE"/>
              </w:rPr>
              <w:t>.0</w:t>
            </w:r>
            <w:r w:rsidR="004E5293" w:rsidRPr="004E5293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×</w:t>
            </w:r>
            <w:r w:rsidRPr="004E5293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10</w:t>
            </w:r>
            <w:r w:rsidRPr="004E5293"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  <w:t xml:space="preserve">15 </w:t>
            </w:r>
            <w:r w:rsidRPr="004E5293">
              <w:rPr>
                <w:rFonts w:ascii="Times New Roman" w:hAnsi="Times New Roman" w:cs="Times New Roman"/>
              </w:rPr>
              <w:t xml:space="preserve"> </w:t>
            </w:r>
            <w:r w:rsidRPr="004E5293">
              <w:rPr>
                <w:rFonts w:ascii="Times New Roman" w:hAnsi="Times New Roman" w:cs="Times New Roman"/>
                <w:lang w:val="en-US"/>
              </w:rPr>
              <w:t>exp[- (4500</w:t>
            </w:r>
            <w:r w:rsidRPr="004E5293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) </w:t>
            </w:r>
            <w:r w:rsidRPr="004E5293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4E5293">
              <w:rPr>
                <w:rFonts w:ascii="Times New Roman" w:hAnsi="Times New Roman" w:cs="Times New Roman"/>
                <w:i/>
                <w:lang w:val="en-US"/>
              </w:rPr>
              <w:t>T</w:t>
            </w:r>
            <w:r w:rsidRPr="004E5293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175" w:type="dxa"/>
          </w:tcPr>
          <w:p w:rsidR="0050062C" w:rsidRPr="004901BF" w:rsidRDefault="0050062C" w:rsidP="00795677">
            <w:pPr>
              <w:widowControl w:val="0"/>
              <w:tabs>
                <w:tab w:val="left" w:pos="0"/>
                <w:tab w:val="left" w:pos="444"/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>293-353</w:t>
            </w:r>
          </w:p>
        </w:tc>
      </w:tr>
      <w:tr w:rsidR="0050062C" w:rsidRPr="0098240E" w:rsidTr="00A74B39">
        <w:tc>
          <w:tcPr>
            <w:tcW w:w="2059" w:type="dxa"/>
          </w:tcPr>
          <w:p w:rsidR="0050062C" w:rsidRPr="0098240E" w:rsidRDefault="0050062C" w:rsidP="00A74B3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de-DE" w:eastAsia="de-DE"/>
              </w:rPr>
            </w:pPr>
          </w:p>
        </w:tc>
        <w:tc>
          <w:tcPr>
            <w:tcW w:w="5069" w:type="dxa"/>
          </w:tcPr>
          <w:p w:rsidR="0050062C" w:rsidRPr="0098240E" w:rsidRDefault="0050062C" w:rsidP="00A74B39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de-DE" w:eastAsia="de-DE"/>
              </w:rPr>
            </w:pPr>
          </w:p>
        </w:tc>
        <w:tc>
          <w:tcPr>
            <w:tcW w:w="2175" w:type="dxa"/>
          </w:tcPr>
          <w:p w:rsidR="0050062C" w:rsidRPr="0098240E" w:rsidRDefault="0050062C" w:rsidP="00A74B3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de-DE" w:eastAsia="de-DE"/>
              </w:rPr>
            </w:pPr>
          </w:p>
        </w:tc>
      </w:tr>
    </w:tbl>
    <w:p w:rsidR="005273F9" w:rsidRPr="0098240E" w:rsidRDefault="005273F9" w:rsidP="005273F9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highlight w:val="yellow"/>
          <w:lang w:val="de-DE" w:eastAsia="de-DE"/>
        </w:rPr>
      </w:pPr>
    </w:p>
    <w:p w:rsidR="005273F9" w:rsidRPr="008F5A1A" w:rsidRDefault="005273F9" w:rsidP="005273F9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de-DE" w:eastAsia="de-DE"/>
        </w:rPr>
      </w:pPr>
      <w:r w:rsidRPr="008F5A1A">
        <w:rPr>
          <w:rFonts w:ascii="Times New Roman" w:hAnsi="Times New Roman" w:cs="Times New Roman"/>
          <w:i/>
          <w:color w:val="000000"/>
          <w:lang w:val="de-DE" w:eastAsia="de-DE"/>
        </w:rPr>
        <w:t>Reliability</w:t>
      </w:r>
    </w:p>
    <w:tbl>
      <w:tblPr>
        <w:tblW w:w="93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040"/>
        <w:gridCol w:w="2175"/>
      </w:tblGrid>
      <w:tr w:rsidR="005273F9" w:rsidRPr="008F5A1A" w:rsidTr="00A74B3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5273F9" w:rsidRPr="008F5A1A" w:rsidRDefault="005273F9" w:rsidP="00795677">
            <w:pPr>
              <w:widowControl w:val="0"/>
              <w:tabs>
                <w:tab w:val="left" w:pos="0"/>
                <w:tab w:val="left" w:pos="444"/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F5A1A">
              <w:rPr>
                <w:rFonts w:ascii="Times New Roman" w:hAnsi="Times New Roman" w:cs="Times New Roman"/>
                <w:color w:val="000000"/>
                <w:lang w:val="de-DE" w:eastAsia="de-DE"/>
              </w:rPr>
              <w:t>Δ log</w:t>
            </w:r>
            <w:r w:rsidRPr="008F5A1A"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 xml:space="preserve"> k</w:t>
            </w:r>
            <w:r w:rsidR="0050062C" w:rsidRPr="0050062C">
              <w:rPr>
                <w:rFonts w:ascii="Times New Roman" w:hAnsi="Times New Roman" w:cs="Times New Roman"/>
                <w:i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273F9" w:rsidRPr="008F5A1A" w:rsidRDefault="005273F9" w:rsidP="00795677">
            <w:pPr>
              <w:widowControl w:val="0"/>
              <w:tabs>
                <w:tab w:val="left" w:pos="0"/>
                <w:tab w:val="left" w:pos="444"/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F5A1A">
              <w:rPr>
                <w:rFonts w:ascii="Times New Roman" w:hAnsi="Times New Roman" w:cs="Times New Roman"/>
                <w:color w:val="000000"/>
                <w:lang w:val="de-DE" w:eastAsia="de-DE"/>
              </w:rPr>
              <w:t>±  0.0</w:t>
            </w:r>
            <w:r w:rsidR="00182185">
              <w:rPr>
                <w:rFonts w:ascii="Times New Roman" w:hAnsi="Times New Roman" w:cs="Times New Roman"/>
                <w:color w:val="000000"/>
                <w:lang w:val="de-DE" w:eastAsia="de-DE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5273F9" w:rsidRPr="008F5A1A" w:rsidRDefault="005273F9" w:rsidP="00795677">
            <w:pPr>
              <w:widowControl w:val="0"/>
              <w:tabs>
                <w:tab w:val="left" w:pos="0"/>
                <w:tab w:val="left" w:pos="444"/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F5A1A">
              <w:rPr>
                <w:rFonts w:ascii="Times New Roman" w:hAnsi="Times New Roman" w:cs="Times New Roman"/>
                <w:color w:val="000000"/>
                <w:lang w:val="de-DE" w:eastAsia="de-DE"/>
              </w:rPr>
              <w:t>298</w:t>
            </w:r>
          </w:p>
        </w:tc>
      </w:tr>
      <w:tr w:rsidR="005273F9" w:rsidRPr="00F16250" w:rsidTr="00A74B3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5273F9" w:rsidRPr="008F5A1A" w:rsidRDefault="005273F9" w:rsidP="00795677">
            <w:pPr>
              <w:widowControl w:val="0"/>
              <w:tabs>
                <w:tab w:val="left" w:pos="0"/>
                <w:tab w:val="left" w:pos="444"/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F5A1A">
              <w:rPr>
                <w:rFonts w:ascii="Times New Roman" w:hAnsi="Times New Roman" w:cs="Times New Roman"/>
                <w:color w:val="000000"/>
                <w:lang w:val="de-DE" w:eastAsia="de-DE"/>
              </w:rPr>
              <w:t>Δ E</w:t>
            </w:r>
            <w:r w:rsidRPr="008F5A1A">
              <w:rPr>
                <w:rFonts w:ascii="Times New Roman" w:hAnsi="Times New Roman" w:cs="Times New Roman"/>
                <w:color w:val="000000"/>
                <w:vertAlign w:val="subscript"/>
                <w:lang w:val="de-DE" w:eastAsia="de-DE"/>
              </w:rPr>
              <w:t>A</w:t>
            </w:r>
            <w:r w:rsidR="0050062C">
              <w:rPr>
                <w:rFonts w:ascii="Times New Roman" w:hAnsi="Times New Roman" w:cs="Times New Roman"/>
                <w:color w:val="000000"/>
                <w:vertAlign w:val="subscript"/>
                <w:lang w:val="de-DE" w:eastAsia="de-DE"/>
              </w:rPr>
              <w:t>1</w:t>
            </w:r>
            <w:r w:rsidRPr="008F5A1A">
              <w:rPr>
                <w:rFonts w:ascii="Times New Roman" w:hAnsi="Times New Roman" w:cs="Times New Roman"/>
                <w:color w:val="000000"/>
                <w:lang w:val="de-DE" w:eastAsia="de-DE"/>
              </w:rPr>
              <w:t>/R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273F9" w:rsidRPr="00F16250" w:rsidRDefault="005273F9" w:rsidP="00795677">
            <w:pPr>
              <w:widowControl w:val="0"/>
              <w:tabs>
                <w:tab w:val="left" w:pos="0"/>
                <w:tab w:val="left" w:pos="444"/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8F5A1A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±  </w:t>
            </w:r>
            <w:r w:rsidR="00A74B39">
              <w:rPr>
                <w:rFonts w:ascii="Times New Roman" w:hAnsi="Times New Roman" w:cs="Times New Roman"/>
                <w:color w:val="000000"/>
                <w:lang w:val="de-DE" w:eastAsia="de-DE"/>
              </w:rPr>
              <w:t>4</w:t>
            </w:r>
            <w:r w:rsidRPr="008F5A1A">
              <w:rPr>
                <w:rFonts w:ascii="Times New Roman" w:hAnsi="Times New Roman" w:cs="Times New Roman"/>
                <w:color w:val="000000"/>
                <w:lang w:val="de-DE" w:eastAsia="de-DE"/>
              </w:rPr>
              <w:t>00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5273F9" w:rsidRPr="00F16250" w:rsidRDefault="007D3047" w:rsidP="00795677">
            <w:pPr>
              <w:widowControl w:val="0"/>
              <w:tabs>
                <w:tab w:val="left" w:pos="0"/>
                <w:tab w:val="left" w:pos="444"/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>293-353</w:t>
            </w:r>
          </w:p>
        </w:tc>
      </w:tr>
      <w:tr w:rsidR="0050062C" w:rsidRPr="00F16250" w:rsidTr="00A74B3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50062C" w:rsidRPr="008F5A1A" w:rsidRDefault="0050062C" w:rsidP="00795677">
            <w:pPr>
              <w:widowControl w:val="0"/>
              <w:tabs>
                <w:tab w:val="left" w:pos="0"/>
                <w:tab w:val="left" w:pos="444"/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0062C" w:rsidRPr="008F5A1A" w:rsidRDefault="0050062C" w:rsidP="00795677">
            <w:pPr>
              <w:widowControl w:val="0"/>
              <w:tabs>
                <w:tab w:val="left" w:pos="0"/>
                <w:tab w:val="left" w:pos="444"/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50062C" w:rsidRPr="00F16250" w:rsidRDefault="0050062C" w:rsidP="00795677">
            <w:pPr>
              <w:widowControl w:val="0"/>
              <w:tabs>
                <w:tab w:val="left" w:pos="0"/>
                <w:tab w:val="left" w:pos="444"/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50062C" w:rsidRPr="00F16250" w:rsidTr="00A74B3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50062C" w:rsidRPr="008F5A1A" w:rsidRDefault="0050062C" w:rsidP="00795677">
            <w:pPr>
              <w:widowControl w:val="0"/>
              <w:tabs>
                <w:tab w:val="left" w:pos="0"/>
                <w:tab w:val="left" w:pos="444"/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 w:rsidRPr="008F5A1A">
              <w:rPr>
                <w:rFonts w:ascii="Times New Roman" w:hAnsi="Times New Roman" w:cs="Times New Roman"/>
                <w:color w:val="000000"/>
                <w:lang w:val="de-DE" w:eastAsia="de-DE"/>
              </w:rPr>
              <w:t>Δ log</w:t>
            </w:r>
            <w:r w:rsidRPr="008F5A1A"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 xml:space="preserve"> k</w:t>
            </w:r>
            <w:r>
              <w:rPr>
                <w:rFonts w:ascii="Times New Roman" w:hAnsi="Times New Roman" w:cs="Times New Roman"/>
                <w:i/>
                <w:color w:val="000000"/>
                <w:vertAlign w:val="subscript"/>
                <w:lang w:val="de-DE" w:eastAsia="de-DE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0062C" w:rsidRPr="008F5A1A" w:rsidRDefault="00A74B39" w:rsidP="00795677">
            <w:pPr>
              <w:widowControl w:val="0"/>
              <w:tabs>
                <w:tab w:val="left" w:pos="0"/>
                <w:tab w:val="left" w:pos="444"/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 w:rsidRPr="008F5A1A">
              <w:rPr>
                <w:rFonts w:ascii="Times New Roman" w:hAnsi="Times New Roman" w:cs="Times New Roman"/>
                <w:color w:val="000000"/>
                <w:lang w:val="de-DE" w:eastAsia="de-DE"/>
              </w:rPr>
              <w:t>±  0.</w:t>
            </w:r>
            <w:r>
              <w:rPr>
                <w:rFonts w:ascii="Times New Roman" w:hAnsi="Times New Roman" w:cs="Times New Roman"/>
                <w:color w:val="000000"/>
                <w:lang w:val="de-DE" w:eastAsia="de-DE"/>
              </w:rPr>
              <w:t>1</w:t>
            </w:r>
            <w:r w:rsidR="007D3047">
              <w:rPr>
                <w:rFonts w:ascii="Times New Roman" w:hAnsi="Times New Roman" w:cs="Times New Roman"/>
                <w:color w:val="000000"/>
                <w:lang w:val="de-DE" w:eastAsia="de-DE"/>
              </w:rPr>
              <w:t>6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50062C" w:rsidRPr="007D3047" w:rsidRDefault="007D3047" w:rsidP="00795677">
            <w:pPr>
              <w:widowControl w:val="0"/>
              <w:tabs>
                <w:tab w:val="left" w:pos="0"/>
                <w:tab w:val="left" w:pos="444"/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 w:rsidRPr="007D3047">
              <w:rPr>
                <w:rFonts w:ascii="Times New Roman" w:hAnsi="Times New Roman" w:cs="Times New Roman"/>
                <w:color w:val="000000"/>
                <w:lang w:val="de-DE" w:eastAsia="de-DE"/>
              </w:rPr>
              <w:t>298</w:t>
            </w:r>
          </w:p>
        </w:tc>
      </w:tr>
      <w:tr w:rsidR="0050062C" w:rsidRPr="00F16250" w:rsidTr="00A74B3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50062C" w:rsidRPr="008F5A1A" w:rsidRDefault="0050062C" w:rsidP="00795677">
            <w:pPr>
              <w:widowControl w:val="0"/>
              <w:tabs>
                <w:tab w:val="left" w:pos="0"/>
                <w:tab w:val="left" w:pos="444"/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 w:rsidRPr="008F5A1A">
              <w:rPr>
                <w:rFonts w:ascii="Times New Roman" w:hAnsi="Times New Roman" w:cs="Times New Roman"/>
                <w:color w:val="000000"/>
                <w:lang w:val="de-DE" w:eastAsia="de-DE"/>
              </w:rPr>
              <w:t>Δ E</w:t>
            </w:r>
            <w:r w:rsidRPr="008F5A1A">
              <w:rPr>
                <w:rFonts w:ascii="Times New Roman" w:hAnsi="Times New Roman" w:cs="Times New Roman"/>
                <w:color w:val="000000"/>
                <w:vertAlign w:val="subscript"/>
                <w:lang w:val="de-DE" w:eastAsia="de-DE"/>
              </w:rPr>
              <w:t>A</w:t>
            </w:r>
            <w:r>
              <w:rPr>
                <w:rFonts w:ascii="Times New Roman" w:hAnsi="Times New Roman" w:cs="Times New Roman"/>
                <w:color w:val="000000"/>
                <w:vertAlign w:val="subscript"/>
                <w:lang w:val="de-DE" w:eastAsia="de-DE"/>
              </w:rPr>
              <w:t>2</w:t>
            </w:r>
            <w:r w:rsidRPr="008F5A1A">
              <w:rPr>
                <w:rFonts w:ascii="Times New Roman" w:hAnsi="Times New Roman" w:cs="Times New Roman"/>
                <w:color w:val="000000"/>
                <w:lang w:val="de-DE" w:eastAsia="de-DE"/>
              </w:rPr>
              <w:t>/R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0062C" w:rsidRPr="008F5A1A" w:rsidRDefault="00A74B39" w:rsidP="00795677">
            <w:pPr>
              <w:widowControl w:val="0"/>
              <w:tabs>
                <w:tab w:val="left" w:pos="0"/>
                <w:tab w:val="left" w:pos="444"/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 w:rsidRPr="008F5A1A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±  </w:t>
            </w:r>
            <w:r>
              <w:rPr>
                <w:rFonts w:ascii="Times New Roman" w:hAnsi="Times New Roman" w:cs="Times New Roman"/>
                <w:color w:val="000000"/>
                <w:lang w:val="de-DE" w:eastAsia="de-DE"/>
              </w:rPr>
              <w:t>8</w:t>
            </w:r>
            <w:r w:rsidRPr="008F5A1A">
              <w:rPr>
                <w:rFonts w:ascii="Times New Roman" w:hAnsi="Times New Roman" w:cs="Times New Roman"/>
                <w:color w:val="000000"/>
                <w:lang w:val="de-DE" w:eastAsia="de-DE"/>
              </w:rPr>
              <w:t>00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50062C" w:rsidRPr="00F16250" w:rsidRDefault="007D3047" w:rsidP="00795677">
            <w:pPr>
              <w:widowControl w:val="0"/>
              <w:tabs>
                <w:tab w:val="left" w:pos="0"/>
                <w:tab w:val="left" w:pos="444"/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>293-353</w:t>
            </w:r>
          </w:p>
        </w:tc>
      </w:tr>
    </w:tbl>
    <w:p w:rsidR="005273F9" w:rsidRDefault="005273F9" w:rsidP="005273F9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de-DE" w:eastAsia="de-DE"/>
        </w:rPr>
      </w:pPr>
    </w:p>
    <w:p w:rsidR="00743AC2" w:rsidRDefault="00743AC2" w:rsidP="005273F9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de-DE" w:eastAsia="de-DE"/>
        </w:rPr>
      </w:pPr>
    </w:p>
    <w:p w:rsidR="005273F9" w:rsidRPr="00F16250" w:rsidRDefault="005273F9" w:rsidP="005273F9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  <w:r w:rsidRPr="00F16250">
        <w:rPr>
          <w:rFonts w:ascii="Times New Roman" w:hAnsi="Times New Roman" w:cs="Times New Roman"/>
          <w:i/>
          <w:color w:val="000000"/>
          <w:lang w:val="en-US" w:eastAsia="de-DE"/>
        </w:rPr>
        <w:t>Comments on Preferred Values</w:t>
      </w:r>
    </w:p>
    <w:p w:rsidR="00D17809" w:rsidRDefault="00D17809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44" w:hanging="444"/>
        <w:jc w:val="both"/>
        <w:rPr>
          <w:spacing w:val="-3"/>
          <w:lang w:val="en-US"/>
        </w:rPr>
      </w:pPr>
    </w:p>
    <w:p w:rsidR="00017898" w:rsidRDefault="00A74B39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44" w:hanging="444"/>
        <w:jc w:val="both"/>
        <w:rPr>
          <w:spacing w:val="-3"/>
          <w:lang w:val="en-US"/>
        </w:rPr>
      </w:pPr>
      <w:r>
        <w:rPr>
          <w:spacing w:val="-3"/>
          <w:lang w:val="en-US"/>
        </w:rPr>
        <w:t>These are the only available kinetic data on these reactions.</w:t>
      </w:r>
    </w:p>
    <w:p w:rsidR="0051034B" w:rsidRDefault="0051034B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44" w:hanging="444"/>
        <w:jc w:val="both"/>
        <w:rPr>
          <w:spacing w:val="-3"/>
          <w:lang w:val="en-US"/>
        </w:rPr>
      </w:pPr>
    </w:p>
    <w:p w:rsidR="00A74B39" w:rsidRPr="00017898" w:rsidRDefault="00A74B39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44" w:hanging="444"/>
        <w:jc w:val="both"/>
        <w:rPr>
          <w:spacing w:val="-3"/>
          <w:lang w:val="en-US"/>
        </w:rPr>
      </w:pPr>
    </w:p>
    <w:p w:rsidR="00821651" w:rsidRDefault="00821651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spacing w:val="-3"/>
          <w:lang w:val="en-US"/>
        </w:rPr>
      </w:pPr>
      <w:r>
        <w:rPr>
          <w:b/>
          <w:spacing w:val="-3"/>
          <w:lang w:val="en-US"/>
        </w:rPr>
        <w:t>References</w:t>
      </w:r>
    </w:p>
    <w:p w:rsidR="00946E2B" w:rsidRPr="00BF2CEC" w:rsidRDefault="00946E2B" w:rsidP="00946E2B">
      <w:pPr>
        <w:tabs>
          <w:tab w:val="left" w:pos="288"/>
          <w:tab w:val="left" w:pos="426"/>
        </w:tabs>
        <w:suppressAutoHyphens/>
        <w:spacing w:line="240" w:lineRule="atLeast"/>
        <w:ind w:left="426" w:hanging="426"/>
        <w:jc w:val="both"/>
        <w:rPr>
          <w:spacing w:val="-3"/>
          <w:lang w:val="en-CA"/>
        </w:rPr>
      </w:pPr>
    </w:p>
    <w:p w:rsidR="00F30FFD" w:rsidRDefault="00214FCB" w:rsidP="00F30FFD">
      <w:pPr>
        <w:tabs>
          <w:tab w:val="left" w:pos="288"/>
          <w:tab w:val="left" w:pos="426"/>
        </w:tabs>
        <w:suppressAutoHyphens/>
        <w:spacing w:line="240" w:lineRule="atLeast"/>
        <w:ind w:left="426" w:hanging="426"/>
        <w:jc w:val="both"/>
        <w:rPr>
          <w:spacing w:val="-3"/>
        </w:rPr>
      </w:pPr>
      <w:r w:rsidRPr="00214FCB">
        <w:rPr>
          <w:spacing w:val="-3"/>
        </w:rPr>
        <w:t>Chin, M., and Wine, P. H: J. Photochem. Photobiol., A, 69(1), 17-25, 1992.</w:t>
      </w:r>
    </w:p>
    <w:p w:rsidR="00214FCB" w:rsidRDefault="00214FCB" w:rsidP="00F30FFD">
      <w:pPr>
        <w:tabs>
          <w:tab w:val="left" w:pos="288"/>
          <w:tab w:val="left" w:pos="426"/>
        </w:tabs>
        <w:suppressAutoHyphens/>
        <w:spacing w:line="240" w:lineRule="atLeast"/>
        <w:ind w:left="426" w:hanging="426"/>
        <w:jc w:val="both"/>
        <w:rPr>
          <w:lang w:val="en-CA"/>
        </w:rPr>
      </w:pPr>
    </w:p>
    <w:p w:rsidR="00F30FFD" w:rsidRDefault="00214FCB" w:rsidP="00946E2B">
      <w:pPr>
        <w:tabs>
          <w:tab w:val="left" w:pos="288"/>
          <w:tab w:val="left" w:pos="426"/>
        </w:tabs>
        <w:suppressAutoHyphens/>
        <w:spacing w:line="240" w:lineRule="atLeast"/>
        <w:ind w:left="426" w:hanging="426"/>
        <w:jc w:val="both"/>
        <w:rPr>
          <w:lang w:val="en-CA"/>
        </w:rPr>
      </w:pPr>
      <w:r w:rsidRPr="00214FCB">
        <w:rPr>
          <w:lang w:val="en-CA"/>
        </w:rPr>
        <w:t>Ervens, B., Gligorovski, S. and Herrmann, H.: Phys. Chem. Chem. Phys., 5(9), 1811-1824, 2003.</w:t>
      </w:r>
    </w:p>
    <w:p w:rsidR="00214FCB" w:rsidRDefault="00214FCB" w:rsidP="00946E2B">
      <w:pPr>
        <w:tabs>
          <w:tab w:val="left" w:pos="288"/>
          <w:tab w:val="left" w:pos="426"/>
        </w:tabs>
        <w:suppressAutoHyphens/>
        <w:spacing w:line="240" w:lineRule="atLeast"/>
        <w:ind w:left="426" w:hanging="426"/>
        <w:jc w:val="both"/>
        <w:rPr>
          <w:spacing w:val="-3"/>
        </w:rPr>
      </w:pPr>
    </w:p>
    <w:p w:rsidR="00A54FDC" w:rsidRPr="00A12788" w:rsidRDefault="00A54FDC" w:rsidP="00A54FDC">
      <w:pPr>
        <w:tabs>
          <w:tab w:val="left" w:pos="288"/>
          <w:tab w:val="left" w:pos="426"/>
          <w:tab w:val="left" w:pos="720"/>
        </w:tabs>
        <w:suppressAutoHyphens/>
        <w:spacing w:line="240" w:lineRule="atLeast"/>
        <w:ind w:left="420" w:hanging="420"/>
        <w:jc w:val="both"/>
        <w:rPr>
          <w:spacing w:val="-3"/>
          <w:lang w:val="en-US"/>
        </w:rPr>
      </w:pPr>
      <w:r>
        <w:rPr>
          <w:spacing w:val="-3"/>
          <w:lang w:val="en-US"/>
        </w:rPr>
        <w:t>Lide, D.R.: “CRC Handbook of Chemistry and Physics”, 76</w:t>
      </w:r>
      <w:r w:rsidRPr="00511AC8">
        <w:rPr>
          <w:spacing w:val="-3"/>
          <w:vertAlign w:val="superscript"/>
          <w:lang w:val="en-US"/>
        </w:rPr>
        <w:t>th</w:t>
      </w:r>
      <w:r>
        <w:rPr>
          <w:spacing w:val="-3"/>
          <w:lang w:val="en-US"/>
        </w:rPr>
        <w:t xml:space="preserve"> Ed., CRC Press, Boca Raton, 1996.</w:t>
      </w:r>
    </w:p>
    <w:p w:rsidR="00946E2B" w:rsidRDefault="00946E2B" w:rsidP="00946E2B">
      <w:pPr>
        <w:tabs>
          <w:tab w:val="left" w:pos="288"/>
          <w:tab w:val="left" w:pos="426"/>
        </w:tabs>
        <w:suppressAutoHyphens/>
        <w:spacing w:line="240" w:lineRule="atLeast"/>
        <w:ind w:left="426" w:hanging="426"/>
        <w:jc w:val="both"/>
        <w:rPr>
          <w:spacing w:val="-3"/>
        </w:rPr>
      </w:pPr>
    </w:p>
    <w:p w:rsidR="00F30FFD" w:rsidRDefault="00F30FFD" w:rsidP="00F30FFD">
      <w:pPr>
        <w:tabs>
          <w:tab w:val="left" w:pos="288"/>
          <w:tab w:val="left" w:pos="426"/>
        </w:tabs>
        <w:suppressAutoHyphens/>
        <w:spacing w:line="240" w:lineRule="atLeast"/>
        <w:ind w:left="426" w:hanging="426"/>
        <w:jc w:val="both"/>
        <w:rPr>
          <w:spacing w:val="-3"/>
        </w:rPr>
      </w:pPr>
      <w:r w:rsidRPr="000E227D">
        <w:rPr>
          <w:spacing w:val="-3"/>
          <w:lang w:val="en-GB"/>
        </w:rPr>
        <w:t>Sørensen, P. E.</w:t>
      </w:r>
      <w:r>
        <w:rPr>
          <w:spacing w:val="-3"/>
          <w:lang w:val="en-GB"/>
        </w:rPr>
        <w:t>;</w:t>
      </w:r>
      <w:r w:rsidRPr="000E227D">
        <w:rPr>
          <w:spacing w:val="-3"/>
          <w:lang w:val="en-GB"/>
        </w:rPr>
        <w:t xml:space="preserve"> Bruhn, K. and Lindelov, F.: </w:t>
      </w:r>
      <w:r w:rsidRPr="000E227D">
        <w:rPr>
          <w:spacing w:val="-3"/>
        </w:rPr>
        <w:t>Acta Chem</w:t>
      </w:r>
      <w:r w:rsidR="00214FCB">
        <w:rPr>
          <w:spacing w:val="-3"/>
        </w:rPr>
        <w:t>.</w:t>
      </w:r>
      <w:r w:rsidRPr="000E227D">
        <w:rPr>
          <w:spacing w:val="-3"/>
        </w:rPr>
        <w:t xml:space="preserve"> Scand</w:t>
      </w:r>
      <w:r w:rsidR="00214FCB">
        <w:rPr>
          <w:spacing w:val="-3"/>
        </w:rPr>
        <w:t>.</w:t>
      </w:r>
      <w:r>
        <w:rPr>
          <w:spacing w:val="-3"/>
        </w:rPr>
        <w:t>, 28(2), 162 </w:t>
      </w:r>
      <w:r>
        <w:rPr>
          <w:spacing w:val="-3"/>
        </w:rPr>
        <w:noBreakHyphen/>
        <w:t> 168 , 1974.</w:t>
      </w:r>
    </w:p>
    <w:p w:rsidR="0056409E" w:rsidRDefault="0056409E" w:rsidP="00F30FFD">
      <w:pPr>
        <w:tabs>
          <w:tab w:val="left" w:pos="288"/>
          <w:tab w:val="left" w:pos="426"/>
        </w:tabs>
        <w:suppressAutoHyphens/>
        <w:spacing w:line="240" w:lineRule="atLeast"/>
        <w:ind w:left="426" w:hanging="426"/>
        <w:jc w:val="both"/>
        <w:rPr>
          <w:spacing w:val="-3"/>
        </w:rPr>
      </w:pPr>
    </w:p>
    <w:p w:rsidR="000955B4" w:rsidRDefault="009C732D" w:rsidP="00F30FFD">
      <w:pPr>
        <w:tabs>
          <w:tab w:val="left" w:pos="288"/>
          <w:tab w:val="left" w:pos="426"/>
        </w:tabs>
        <w:suppressAutoHyphens/>
        <w:spacing w:line="240" w:lineRule="atLeast"/>
        <w:ind w:left="426" w:hanging="426"/>
        <w:jc w:val="both"/>
        <w:rPr>
          <w:spacing w:val="-3"/>
        </w:rPr>
      </w:pPr>
      <w:r>
        <w:rPr>
          <w:noProof/>
          <w:spacing w:val="-3"/>
          <w:lang w:val="en-GB" w:eastAsia="en-GB"/>
        </w:rPr>
        <w:lastRenderedPageBreak/>
        <w:drawing>
          <wp:inline distT="0" distB="0" distL="0" distR="0">
            <wp:extent cx="5753100" cy="4067175"/>
            <wp:effectExtent l="0" t="0" r="0" b="9525"/>
            <wp:docPr id="1" name="Image 1" descr="glyoxylic acid_OH 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yoxylic acid_OH V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5B4" w:rsidRDefault="000955B4" w:rsidP="00157E12">
      <w:pPr>
        <w:tabs>
          <w:tab w:val="left" w:pos="288"/>
          <w:tab w:val="left" w:pos="426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Figure 1: T-dependent rate constants for the reaction of glyoxylic acid and glyoxylate with OH in aqueous solution. Data from Ervens et al. (2003).</w:t>
      </w:r>
    </w:p>
    <w:sectPr w:rsidR="000955B4">
      <w:pgSz w:w="11907" w:h="16840" w:code="9"/>
      <w:pgMar w:top="964" w:right="1418" w:bottom="96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0450"/>
    <w:multiLevelType w:val="singleLevel"/>
    <w:tmpl w:val="38F69570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>
    <w:nsid w:val="5847655F"/>
    <w:multiLevelType w:val="hybridMultilevel"/>
    <w:tmpl w:val="4E56A1A4"/>
    <w:lvl w:ilvl="0" w:tplc="3596048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5A"/>
    <w:rsid w:val="00003186"/>
    <w:rsid w:val="0000681C"/>
    <w:rsid w:val="000100DA"/>
    <w:rsid w:val="000142D0"/>
    <w:rsid w:val="00016B3B"/>
    <w:rsid w:val="00017898"/>
    <w:rsid w:val="000226C3"/>
    <w:rsid w:val="00037BE6"/>
    <w:rsid w:val="00053BFF"/>
    <w:rsid w:val="00054924"/>
    <w:rsid w:val="000623D4"/>
    <w:rsid w:val="00063311"/>
    <w:rsid w:val="00064D18"/>
    <w:rsid w:val="000702C3"/>
    <w:rsid w:val="00077A3A"/>
    <w:rsid w:val="00081DF2"/>
    <w:rsid w:val="000857CF"/>
    <w:rsid w:val="00090C16"/>
    <w:rsid w:val="000921DC"/>
    <w:rsid w:val="000955B4"/>
    <w:rsid w:val="000977C2"/>
    <w:rsid w:val="000A162B"/>
    <w:rsid w:val="000A2FAF"/>
    <w:rsid w:val="000A50BC"/>
    <w:rsid w:val="000A71A1"/>
    <w:rsid w:val="000C3CAA"/>
    <w:rsid w:val="000C7F9F"/>
    <w:rsid w:val="000D37DF"/>
    <w:rsid w:val="000D65CF"/>
    <w:rsid w:val="000D78B2"/>
    <w:rsid w:val="000E03DB"/>
    <w:rsid w:val="000E227D"/>
    <w:rsid w:val="000E3592"/>
    <w:rsid w:val="000E3FE8"/>
    <w:rsid w:val="000F4E08"/>
    <w:rsid w:val="00101645"/>
    <w:rsid w:val="00106A74"/>
    <w:rsid w:val="00112844"/>
    <w:rsid w:val="00120EED"/>
    <w:rsid w:val="00121AC9"/>
    <w:rsid w:val="001318D0"/>
    <w:rsid w:val="00133FEA"/>
    <w:rsid w:val="00145C54"/>
    <w:rsid w:val="00153BFD"/>
    <w:rsid w:val="001574B6"/>
    <w:rsid w:val="00157A3A"/>
    <w:rsid w:val="00157E12"/>
    <w:rsid w:val="001637C3"/>
    <w:rsid w:val="00182185"/>
    <w:rsid w:val="0018490C"/>
    <w:rsid w:val="00192FCA"/>
    <w:rsid w:val="00195B6D"/>
    <w:rsid w:val="00196FE8"/>
    <w:rsid w:val="001977C2"/>
    <w:rsid w:val="001A1912"/>
    <w:rsid w:val="001B27BC"/>
    <w:rsid w:val="001D6CBA"/>
    <w:rsid w:val="001E1C70"/>
    <w:rsid w:val="001E4685"/>
    <w:rsid w:val="001F4EB5"/>
    <w:rsid w:val="0020061C"/>
    <w:rsid w:val="002103C5"/>
    <w:rsid w:val="00213E99"/>
    <w:rsid w:val="00214FCB"/>
    <w:rsid w:val="00220DDF"/>
    <w:rsid w:val="0022452F"/>
    <w:rsid w:val="00263497"/>
    <w:rsid w:val="002837BB"/>
    <w:rsid w:val="002862D6"/>
    <w:rsid w:val="002952DE"/>
    <w:rsid w:val="002979B8"/>
    <w:rsid w:val="002A1F8D"/>
    <w:rsid w:val="002A4717"/>
    <w:rsid w:val="002B10B1"/>
    <w:rsid w:val="002B127C"/>
    <w:rsid w:val="002B23A6"/>
    <w:rsid w:val="002B6012"/>
    <w:rsid w:val="002C7E9C"/>
    <w:rsid w:val="002D191B"/>
    <w:rsid w:val="002D6F02"/>
    <w:rsid w:val="0030119A"/>
    <w:rsid w:val="00303330"/>
    <w:rsid w:val="00304CDC"/>
    <w:rsid w:val="00312915"/>
    <w:rsid w:val="003263B4"/>
    <w:rsid w:val="00346033"/>
    <w:rsid w:val="003515B2"/>
    <w:rsid w:val="003570CC"/>
    <w:rsid w:val="003610F8"/>
    <w:rsid w:val="0036323E"/>
    <w:rsid w:val="003657EF"/>
    <w:rsid w:val="00390D27"/>
    <w:rsid w:val="003A2660"/>
    <w:rsid w:val="003A5A2D"/>
    <w:rsid w:val="003A71F8"/>
    <w:rsid w:val="003B37E9"/>
    <w:rsid w:val="003B72AC"/>
    <w:rsid w:val="003D1543"/>
    <w:rsid w:val="003F1CCB"/>
    <w:rsid w:val="00405E8B"/>
    <w:rsid w:val="00410929"/>
    <w:rsid w:val="004117FE"/>
    <w:rsid w:val="004123DB"/>
    <w:rsid w:val="00420BAC"/>
    <w:rsid w:val="0042295A"/>
    <w:rsid w:val="00422D77"/>
    <w:rsid w:val="00443E37"/>
    <w:rsid w:val="004450AB"/>
    <w:rsid w:val="00447665"/>
    <w:rsid w:val="004513F5"/>
    <w:rsid w:val="00484C52"/>
    <w:rsid w:val="004907D6"/>
    <w:rsid w:val="004A407F"/>
    <w:rsid w:val="004A7BA6"/>
    <w:rsid w:val="004C3213"/>
    <w:rsid w:val="004C4D3E"/>
    <w:rsid w:val="004C6446"/>
    <w:rsid w:val="004E5293"/>
    <w:rsid w:val="004E7108"/>
    <w:rsid w:val="004F0504"/>
    <w:rsid w:val="004F7104"/>
    <w:rsid w:val="0050062C"/>
    <w:rsid w:val="00501D48"/>
    <w:rsid w:val="00502F51"/>
    <w:rsid w:val="00505161"/>
    <w:rsid w:val="00506140"/>
    <w:rsid w:val="0051034B"/>
    <w:rsid w:val="00513019"/>
    <w:rsid w:val="00515086"/>
    <w:rsid w:val="0052608B"/>
    <w:rsid w:val="005273F9"/>
    <w:rsid w:val="005424C6"/>
    <w:rsid w:val="00553889"/>
    <w:rsid w:val="00560013"/>
    <w:rsid w:val="0056409E"/>
    <w:rsid w:val="00565A6E"/>
    <w:rsid w:val="0057662D"/>
    <w:rsid w:val="005A08E2"/>
    <w:rsid w:val="005A22EA"/>
    <w:rsid w:val="005A3363"/>
    <w:rsid w:val="005A3C28"/>
    <w:rsid w:val="005B3754"/>
    <w:rsid w:val="005B54D1"/>
    <w:rsid w:val="005B6EB1"/>
    <w:rsid w:val="005C3B60"/>
    <w:rsid w:val="005C5E6F"/>
    <w:rsid w:val="005D731B"/>
    <w:rsid w:val="005E518D"/>
    <w:rsid w:val="00604739"/>
    <w:rsid w:val="00613C73"/>
    <w:rsid w:val="00615583"/>
    <w:rsid w:val="00636A12"/>
    <w:rsid w:val="0063704E"/>
    <w:rsid w:val="00645E20"/>
    <w:rsid w:val="006550CA"/>
    <w:rsid w:val="00663250"/>
    <w:rsid w:val="00670889"/>
    <w:rsid w:val="00671EA9"/>
    <w:rsid w:val="00675054"/>
    <w:rsid w:val="006A1A56"/>
    <w:rsid w:val="006A6692"/>
    <w:rsid w:val="006A728D"/>
    <w:rsid w:val="006B2DDA"/>
    <w:rsid w:val="006B3B83"/>
    <w:rsid w:val="006D2807"/>
    <w:rsid w:val="006D5DBD"/>
    <w:rsid w:val="00701B76"/>
    <w:rsid w:val="00702C8F"/>
    <w:rsid w:val="00703732"/>
    <w:rsid w:val="007064B6"/>
    <w:rsid w:val="00710305"/>
    <w:rsid w:val="0071369E"/>
    <w:rsid w:val="00721569"/>
    <w:rsid w:val="00721AC4"/>
    <w:rsid w:val="00743AC2"/>
    <w:rsid w:val="007440D3"/>
    <w:rsid w:val="007468AA"/>
    <w:rsid w:val="00751CEC"/>
    <w:rsid w:val="00762860"/>
    <w:rsid w:val="00766D92"/>
    <w:rsid w:val="00776BA1"/>
    <w:rsid w:val="00777324"/>
    <w:rsid w:val="00784793"/>
    <w:rsid w:val="00790A52"/>
    <w:rsid w:val="0079362F"/>
    <w:rsid w:val="00795528"/>
    <w:rsid w:val="00795677"/>
    <w:rsid w:val="007A2D7C"/>
    <w:rsid w:val="007A3298"/>
    <w:rsid w:val="007B0E88"/>
    <w:rsid w:val="007C0F73"/>
    <w:rsid w:val="007D3047"/>
    <w:rsid w:val="007E021A"/>
    <w:rsid w:val="007E5705"/>
    <w:rsid w:val="007E57D2"/>
    <w:rsid w:val="007E7B8E"/>
    <w:rsid w:val="007F017D"/>
    <w:rsid w:val="007F2DF3"/>
    <w:rsid w:val="007F5E6C"/>
    <w:rsid w:val="008061CF"/>
    <w:rsid w:val="00816FDF"/>
    <w:rsid w:val="00821651"/>
    <w:rsid w:val="0082456F"/>
    <w:rsid w:val="008344BF"/>
    <w:rsid w:val="0083653B"/>
    <w:rsid w:val="00853D83"/>
    <w:rsid w:val="008549FA"/>
    <w:rsid w:val="00855918"/>
    <w:rsid w:val="008559B0"/>
    <w:rsid w:val="00860B72"/>
    <w:rsid w:val="0086602C"/>
    <w:rsid w:val="008727AD"/>
    <w:rsid w:val="0088073C"/>
    <w:rsid w:val="00880F4E"/>
    <w:rsid w:val="00881D55"/>
    <w:rsid w:val="00884D99"/>
    <w:rsid w:val="00887539"/>
    <w:rsid w:val="008A4EE3"/>
    <w:rsid w:val="008A733A"/>
    <w:rsid w:val="008C3846"/>
    <w:rsid w:val="008C4819"/>
    <w:rsid w:val="008D16B0"/>
    <w:rsid w:val="008D271F"/>
    <w:rsid w:val="008F0755"/>
    <w:rsid w:val="008F63FC"/>
    <w:rsid w:val="009027B1"/>
    <w:rsid w:val="009044BD"/>
    <w:rsid w:val="00913834"/>
    <w:rsid w:val="00921778"/>
    <w:rsid w:val="00923C28"/>
    <w:rsid w:val="00931B9D"/>
    <w:rsid w:val="00934A6A"/>
    <w:rsid w:val="00942081"/>
    <w:rsid w:val="00946E2B"/>
    <w:rsid w:val="009475A7"/>
    <w:rsid w:val="00955D52"/>
    <w:rsid w:val="00962DA4"/>
    <w:rsid w:val="00976D47"/>
    <w:rsid w:val="00977BF1"/>
    <w:rsid w:val="0098025F"/>
    <w:rsid w:val="0099441C"/>
    <w:rsid w:val="00994D88"/>
    <w:rsid w:val="009B21A3"/>
    <w:rsid w:val="009B3022"/>
    <w:rsid w:val="009C37A2"/>
    <w:rsid w:val="009C4BE5"/>
    <w:rsid w:val="009C732D"/>
    <w:rsid w:val="009C785D"/>
    <w:rsid w:val="009D2B8F"/>
    <w:rsid w:val="009D3390"/>
    <w:rsid w:val="009D5616"/>
    <w:rsid w:val="009E376F"/>
    <w:rsid w:val="009F405B"/>
    <w:rsid w:val="00A005C1"/>
    <w:rsid w:val="00A11587"/>
    <w:rsid w:val="00A17123"/>
    <w:rsid w:val="00A23BD8"/>
    <w:rsid w:val="00A25342"/>
    <w:rsid w:val="00A35C85"/>
    <w:rsid w:val="00A36C41"/>
    <w:rsid w:val="00A47C2F"/>
    <w:rsid w:val="00A528B3"/>
    <w:rsid w:val="00A54FDC"/>
    <w:rsid w:val="00A57E5E"/>
    <w:rsid w:val="00A74455"/>
    <w:rsid w:val="00A74B39"/>
    <w:rsid w:val="00A7500E"/>
    <w:rsid w:val="00A80284"/>
    <w:rsid w:val="00A840F2"/>
    <w:rsid w:val="00A90959"/>
    <w:rsid w:val="00AD0E6A"/>
    <w:rsid w:val="00AE5169"/>
    <w:rsid w:val="00AF2E74"/>
    <w:rsid w:val="00AF43D2"/>
    <w:rsid w:val="00AF52EF"/>
    <w:rsid w:val="00B01FBD"/>
    <w:rsid w:val="00B12B55"/>
    <w:rsid w:val="00B52179"/>
    <w:rsid w:val="00B525A0"/>
    <w:rsid w:val="00B61525"/>
    <w:rsid w:val="00B6256B"/>
    <w:rsid w:val="00B73CCE"/>
    <w:rsid w:val="00B84B46"/>
    <w:rsid w:val="00B95A51"/>
    <w:rsid w:val="00BA1F85"/>
    <w:rsid w:val="00BA71C5"/>
    <w:rsid w:val="00BB3581"/>
    <w:rsid w:val="00BB7807"/>
    <w:rsid w:val="00BB7992"/>
    <w:rsid w:val="00BC1087"/>
    <w:rsid w:val="00BC167C"/>
    <w:rsid w:val="00BD22BD"/>
    <w:rsid w:val="00BD2606"/>
    <w:rsid w:val="00BD2654"/>
    <w:rsid w:val="00BE50FB"/>
    <w:rsid w:val="00BF2B4D"/>
    <w:rsid w:val="00BF2CEC"/>
    <w:rsid w:val="00C00643"/>
    <w:rsid w:val="00C013BC"/>
    <w:rsid w:val="00C10304"/>
    <w:rsid w:val="00C11A68"/>
    <w:rsid w:val="00C17A31"/>
    <w:rsid w:val="00C22890"/>
    <w:rsid w:val="00C25093"/>
    <w:rsid w:val="00C41EA5"/>
    <w:rsid w:val="00C5047E"/>
    <w:rsid w:val="00C568C5"/>
    <w:rsid w:val="00C57B22"/>
    <w:rsid w:val="00C60D61"/>
    <w:rsid w:val="00C60F8D"/>
    <w:rsid w:val="00C648E1"/>
    <w:rsid w:val="00C67934"/>
    <w:rsid w:val="00C70E23"/>
    <w:rsid w:val="00C716CC"/>
    <w:rsid w:val="00C75688"/>
    <w:rsid w:val="00C90E43"/>
    <w:rsid w:val="00C94795"/>
    <w:rsid w:val="00CB0B81"/>
    <w:rsid w:val="00CD1F98"/>
    <w:rsid w:val="00CD27A8"/>
    <w:rsid w:val="00CE2122"/>
    <w:rsid w:val="00CE24B0"/>
    <w:rsid w:val="00D17809"/>
    <w:rsid w:val="00D17C09"/>
    <w:rsid w:val="00D17F0E"/>
    <w:rsid w:val="00D2355F"/>
    <w:rsid w:val="00D25403"/>
    <w:rsid w:val="00D37F05"/>
    <w:rsid w:val="00D455A8"/>
    <w:rsid w:val="00D4710E"/>
    <w:rsid w:val="00D54A80"/>
    <w:rsid w:val="00D57669"/>
    <w:rsid w:val="00D73025"/>
    <w:rsid w:val="00D76D1B"/>
    <w:rsid w:val="00D77C1D"/>
    <w:rsid w:val="00D93016"/>
    <w:rsid w:val="00DB6F16"/>
    <w:rsid w:val="00DD5CB6"/>
    <w:rsid w:val="00DF64B2"/>
    <w:rsid w:val="00DF6645"/>
    <w:rsid w:val="00DF7062"/>
    <w:rsid w:val="00DF7963"/>
    <w:rsid w:val="00E16CA4"/>
    <w:rsid w:val="00E231DE"/>
    <w:rsid w:val="00E40753"/>
    <w:rsid w:val="00E50B31"/>
    <w:rsid w:val="00E93349"/>
    <w:rsid w:val="00EC0F25"/>
    <w:rsid w:val="00EC3FE9"/>
    <w:rsid w:val="00EC61B0"/>
    <w:rsid w:val="00ED2B1A"/>
    <w:rsid w:val="00EE0A46"/>
    <w:rsid w:val="00EF005A"/>
    <w:rsid w:val="00EF080E"/>
    <w:rsid w:val="00EF196F"/>
    <w:rsid w:val="00F06A3D"/>
    <w:rsid w:val="00F06E5B"/>
    <w:rsid w:val="00F1021C"/>
    <w:rsid w:val="00F1682E"/>
    <w:rsid w:val="00F16B80"/>
    <w:rsid w:val="00F20CC2"/>
    <w:rsid w:val="00F2273A"/>
    <w:rsid w:val="00F22DF5"/>
    <w:rsid w:val="00F249D1"/>
    <w:rsid w:val="00F264DD"/>
    <w:rsid w:val="00F30FFD"/>
    <w:rsid w:val="00F35EF2"/>
    <w:rsid w:val="00F4488A"/>
    <w:rsid w:val="00F51B21"/>
    <w:rsid w:val="00F55117"/>
    <w:rsid w:val="00F62CD4"/>
    <w:rsid w:val="00F6392B"/>
    <w:rsid w:val="00F726F5"/>
    <w:rsid w:val="00F74858"/>
    <w:rsid w:val="00F90411"/>
    <w:rsid w:val="00FA1715"/>
    <w:rsid w:val="00FA41C3"/>
    <w:rsid w:val="00FA5651"/>
    <w:rsid w:val="00FB53C1"/>
    <w:rsid w:val="00FB64DA"/>
    <w:rsid w:val="00FB7A5B"/>
    <w:rsid w:val="00FC798E"/>
    <w:rsid w:val="00FD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1DC"/>
    <w:rPr>
      <w:rFonts w:ascii="Times" w:hAnsi="Times" w:cs="Times"/>
      <w:sz w:val="24"/>
      <w:szCs w:val="24"/>
      <w:lang w:val="en-AU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Titre2">
    <w:name w:val="heading 2"/>
    <w:basedOn w:val="Normal"/>
    <w:next w:val="Normal"/>
    <w:qFormat/>
    <w:rsid w:val="000921DC"/>
    <w:p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  <w:lang w:val="en-GB"/>
    </w:rPr>
  </w:style>
  <w:style w:type="paragraph" w:styleId="Titre3">
    <w:name w:val="heading 3"/>
    <w:basedOn w:val="Normal"/>
    <w:next w:val="Normal"/>
    <w:qFormat/>
    <w:rsid w:val="000921D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Titre4">
    <w:name w:val="heading 4"/>
    <w:basedOn w:val="Normal"/>
    <w:next w:val="Normal"/>
    <w:qFormat/>
    <w:rsid w:val="000921DC"/>
    <w:pPr>
      <w:keepNext/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  <w:lang w:val="en-GB"/>
    </w:rPr>
  </w:style>
  <w:style w:type="paragraph" w:styleId="Titre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character" w:default="1" w:styleId="Policepardfaut">
    <w:name w:val="Default Paragraph Font"/>
    <w:semiHidden/>
    <w:rsid w:val="000921DC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rsid w:val="000921DC"/>
  </w:style>
  <w:style w:type="paragraph" w:customStyle="1" w:styleId="Justified">
    <w:name w:val="Justified"/>
    <w:basedOn w:val="Normal"/>
    <w:pPr>
      <w:spacing w:after="100" w:line="360" w:lineRule="auto"/>
      <w:jc w:val="both"/>
    </w:pPr>
    <w:rPr>
      <w:lang w:val="en-US"/>
    </w:rPr>
  </w:style>
  <w:style w:type="paragraph" w:customStyle="1" w:styleId="table">
    <w:name w:val="table"/>
    <w:basedOn w:val="TM1"/>
    <w:semiHidden/>
    <w:rsid w:val="000921DC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noProof/>
      <w:sz w:val="20"/>
      <w:szCs w:val="20"/>
      <w:lang w:val="en-GB"/>
    </w:rPr>
  </w:style>
  <w:style w:type="paragraph" w:styleId="Retraitcorpsdetexte">
    <w:name w:val="Body Text Indent"/>
    <w:basedOn w:val="Normal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TM1">
    <w:name w:val="toc 1"/>
    <w:basedOn w:val="Normal"/>
    <w:next w:val="Normal"/>
    <w:autoRedefine/>
    <w:semiHidden/>
    <w:rsid w:val="000921DC"/>
  </w:style>
  <w:style w:type="paragraph" w:styleId="TM8">
    <w:name w:val="toc 8"/>
    <w:basedOn w:val="Normal"/>
    <w:next w:val="Normal"/>
    <w:semiHidden/>
    <w:pPr>
      <w:tabs>
        <w:tab w:val="right" w:leader="dot" w:pos="8618"/>
      </w:tabs>
      <w:ind w:left="1985" w:right="850"/>
      <w:jc w:val="center"/>
    </w:pPr>
    <w:rPr>
      <w:sz w:val="20"/>
    </w:rPr>
  </w:style>
  <w:style w:type="paragraph" w:customStyle="1" w:styleId="NewCenturySchl">
    <w:name w:val="New Century Schl"/>
    <w:basedOn w:val="Normal"/>
    <w:semiHidden/>
    <w:rsid w:val="000921DC"/>
    <w:pPr>
      <w:ind w:right="6"/>
      <w:jc w:val="center"/>
    </w:pPr>
    <w:rPr>
      <w:sz w:val="20"/>
      <w:szCs w:val="20"/>
    </w:rPr>
  </w:style>
  <w:style w:type="paragraph" w:styleId="Textedebulles">
    <w:name w:val="Balloon Text"/>
    <w:basedOn w:val="Normal"/>
    <w:semiHidden/>
    <w:rsid w:val="00EF005A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pPr>
      <w:spacing w:after="120" w:line="480" w:lineRule="auto"/>
    </w:pPr>
  </w:style>
  <w:style w:type="paragraph" w:customStyle="1" w:styleId="IUPACtopparagraph">
    <w:name w:val="IUPAC top paragraph"/>
    <w:basedOn w:val="Normal"/>
    <w:autoRedefine/>
    <w:rsid w:val="000921DC"/>
    <w:pPr>
      <w:pBdr>
        <w:bottom w:val="single" w:sz="4" w:space="1" w:color="auto"/>
      </w:pBdr>
      <w:ind w:right="-7"/>
      <w:jc w:val="both"/>
    </w:pPr>
    <w:rPr>
      <w:rFonts w:ascii="Times New Roman" w:hAnsi="Times New Roman"/>
    </w:rPr>
  </w:style>
  <w:style w:type="character" w:styleId="Lienhypertexte">
    <w:name w:val="Hyperlink"/>
    <w:semiHidden/>
    <w:rsid w:val="000921DC"/>
    <w:rPr>
      <w:color w:val="0000FF"/>
      <w:u w:val="single"/>
    </w:rPr>
  </w:style>
  <w:style w:type="paragraph" w:styleId="Pieddepage">
    <w:name w:val="footer"/>
    <w:basedOn w:val="Normal"/>
    <w:semiHidden/>
    <w:rsid w:val="000921DC"/>
    <w:pPr>
      <w:tabs>
        <w:tab w:val="center" w:pos="4819"/>
        <w:tab w:val="right" w:pos="9071"/>
      </w:tabs>
    </w:pPr>
  </w:style>
  <w:style w:type="paragraph" w:customStyle="1" w:styleId="Reactions">
    <w:name w:val="Reactions"/>
    <w:semiHidden/>
    <w:rsid w:val="000921DC"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eastAsia="en-US"/>
    </w:rPr>
  </w:style>
  <w:style w:type="paragraph" w:customStyle="1" w:styleId="IUPACheadline">
    <w:name w:val="IUPAC head line"/>
    <w:next w:val="Normal"/>
    <w:autoRedefine/>
    <w:rsid w:val="000921DC"/>
    <w:pPr>
      <w:spacing w:after="60"/>
    </w:pPr>
    <w:rPr>
      <w:rFonts w:cs="Times"/>
      <w:b/>
      <w:sz w:val="24"/>
      <w:szCs w:val="26"/>
      <w:lang w:val="en-AU" w:eastAsia="en-US"/>
    </w:rPr>
  </w:style>
  <w:style w:type="paragraph" w:customStyle="1" w:styleId="IUPACTitlereaction">
    <w:name w:val="IUPAC Title reaction"/>
    <w:next w:val="Normal"/>
    <w:autoRedefine/>
    <w:rsid w:val="0051034B"/>
    <w:pPr>
      <w:spacing w:before="240" w:after="480"/>
      <w:jc w:val="center"/>
    </w:pPr>
    <w:rPr>
      <w:rFonts w:cs="Times"/>
      <w:sz w:val="24"/>
      <w:szCs w:val="24"/>
      <w:lang w:val="pt-BR" w:eastAsia="en-US"/>
    </w:rPr>
  </w:style>
  <w:style w:type="paragraph" w:customStyle="1" w:styleId="IUPACTitle">
    <w:name w:val="IUPAC Title"/>
    <w:next w:val="Normal"/>
    <w:autoRedefine/>
    <w:rsid w:val="000921DC"/>
    <w:pPr>
      <w:keepNext/>
      <w:spacing w:before="240" w:after="120"/>
      <w:jc w:val="center"/>
    </w:pPr>
    <w:rPr>
      <w:rFonts w:cs="Times"/>
      <w:b/>
      <w:sz w:val="24"/>
      <w:szCs w:val="24"/>
      <w:lang w:val="en-AU" w:eastAsia="en-US"/>
    </w:rPr>
  </w:style>
  <w:style w:type="paragraph" w:customStyle="1" w:styleId="IUPACcommenttext">
    <w:name w:val="IUPAC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 w:eastAsia="en-US"/>
    </w:rPr>
  </w:style>
  <w:style w:type="paragraph" w:customStyle="1" w:styleId="IUPACsubtitle">
    <w:name w:val="IUPAC subtitle"/>
    <w:rsid w:val="000921DC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eastAsia="en-US"/>
    </w:rPr>
  </w:style>
  <w:style w:type="paragraph" w:customStyle="1" w:styleId="IUPACreference">
    <w:name w:val="IUPAC reference"/>
    <w:autoRedefine/>
    <w:rsid w:val="000921DC"/>
    <w:pPr>
      <w:keepLines/>
      <w:spacing w:after="60"/>
      <w:ind w:left="142" w:hanging="142"/>
      <w:jc w:val="both"/>
    </w:pPr>
    <w:rPr>
      <w:rFonts w:cs="Times"/>
      <w:sz w:val="24"/>
      <w:lang w:val="en-AU" w:eastAsia="en-US"/>
    </w:rPr>
  </w:style>
  <w:style w:type="paragraph" w:customStyle="1" w:styleId="IUPACexpcommenttext">
    <w:name w:val="IUPAC exp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 w:eastAsia="en-US"/>
    </w:rPr>
  </w:style>
  <w:style w:type="paragraph" w:customStyle="1" w:styleId="IUPACpreferredcommentstext">
    <w:name w:val="IUPAC preferred comments text"/>
    <w:basedOn w:val="Normal"/>
    <w:autoRedefine/>
    <w:rsid w:val="000921DC"/>
    <w:pPr>
      <w:spacing w:after="120"/>
      <w:jc w:val="both"/>
    </w:pPr>
    <w:rPr>
      <w:rFonts w:ascii="Times New Roman" w:hAnsi="Times New Roman" w:cs="Times New Roman"/>
    </w:rPr>
  </w:style>
  <w:style w:type="character" w:styleId="Lienhypertextesuivivisit">
    <w:name w:val="FollowedHyperlink"/>
    <w:rsid w:val="00EF196F"/>
    <w:rPr>
      <w:color w:val="606420"/>
      <w:u w:val="single"/>
    </w:rPr>
  </w:style>
  <w:style w:type="table" w:styleId="Grilledutableau">
    <w:name w:val="Table Grid"/>
    <w:basedOn w:val="TableauNormal"/>
    <w:rsid w:val="003D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1DC"/>
    <w:rPr>
      <w:rFonts w:ascii="Times" w:hAnsi="Times" w:cs="Times"/>
      <w:sz w:val="24"/>
      <w:szCs w:val="24"/>
      <w:lang w:val="en-AU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Titre2">
    <w:name w:val="heading 2"/>
    <w:basedOn w:val="Normal"/>
    <w:next w:val="Normal"/>
    <w:qFormat/>
    <w:rsid w:val="000921DC"/>
    <w:p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  <w:lang w:val="en-GB"/>
    </w:rPr>
  </w:style>
  <w:style w:type="paragraph" w:styleId="Titre3">
    <w:name w:val="heading 3"/>
    <w:basedOn w:val="Normal"/>
    <w:next w:val="Normal"/>
    <w:qFormat/>
    <w:rsid w:val="000921D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Titre4">
    <w:name w:val="heading 4"/>
    <w:basedOn w:val="Normal"/>
    <w:next w:val="Normal"/>
    <w:qFormat/>
    <w:rsid w:val="000921DC"/>
    <w:pPr>
      <w:keepNext/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  <w:lang w:val="en-GB"/>
    </w:rPr>
  </w:style>
  <w:style w:type="paragraph" w:styleId="Titre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character" w:default="1" w:styleId="Policepardfaut">
    <w:name w:val="Default Paragraph Font"/>
    <w:semiHidden/>
    <w:rsid w:val="000921DC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rsid w:val="000921DC"/>
  </w:style>
  <w:style w:type="paragraph" w:customStyle="1" w:styleId="Justified">
    <w:name w:val="Justified"/>
    <w:basedOn w:val="Normal"/>
    <w:pPr>
      <w:spacing w:after="100" w:line="360" w:lineRule="auto"/>
      <w:jc w:val="both"/>
    </w:pPr>
    <w:rPr>
      <w:lang w:val="en-US"/>
    </w:rPr>
  </w:style>
  <w:style w:type="paragraph" w:customStyle="1" w:styleId="table">
    <w:name w:val="table"/>
    <w:basedOn w:val="TM1"/>
    <w:semiHidden/>
    <w:rsid w:val="000921DC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noProof/>
      <w:sz w:val="20"/>
      <w:szCs w:val="20"/>
      <w:lang w:val="en-GB"/>
    </w:rPr>
  </w:style>
  <w:style w:type="paragraph" w:styleId="Retraitcorpsdetexte">
    <w:name w:val="Body Text Indent"/>
    <w:basedOn w:val="Normal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TM1">
    <w:name w:val="toc 1"/>
    <w:basedOn w:val="Normal"/>
    <w:next w:val="Normal"/>
    <w:autoRedefine/>
    <w:semiHidden/>
    <w:rsid w:val="000921DC"/>
  </w:style>
  <w:style w:type="paragraph" w:styleId="TM8">
    <w:name w:val="toc 8"/>
    <w:basedOn w:val="Normal"/>
    <w:next w:val="Normal"/>
    <w:semiHidden/>
    <w:pPr>
      <w:tabs>
        <w:tab w:val="right" w:leader="dot" w:pos="8618"/>
      </w:tabs>
      <w:ind w:left="1985" w:right="850"/>
      <w:jc w:val="center"/>
    </w:pPr>
    <w:rPr>
      <w:sz w:val="20"/>
    </w:rPr>
  </w:style>
  <w:style w:type="paragraph" w:customStyle="1" w:styleId="NewCenturySchl">
    <w:name w:val="New Century Schl"/>
    <w:basedOn w:val="Normal"/>
    <w:semiHidden/>
    <w:rsid w:val="000921DC"/>
    <w:pPr>
      <w:ind w:right="6"/>
      <w:jc w:val="center"/>
    </w:pPr>
    <w:rPr>
      <w:sz w:val="20"/>
      <w:szCs w:val="20"/>
    </w:rPr>
  </w:style>
  <w:style w:type="paragraph" w:styleId="Textedebulles">
    <w:name w:val="Balloon Text"/>
    <w:basedOn w:val="Normal"/>
    <w:semiHidden/>
    <w:rsid w:val="00EF005A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pPr>
      <w:spacing w:after="120" w:line="480" w:lineRule="auto"/>
    </w:pPr>
  </w:style>
  <w:style w:type="paragraph" w:customStyle="1" w:styleId="IUPACtopparagraph">
    <w:name w:val="IUPAC top paragraph"/>
    <w:basedOn w:val="Normal"/>
    <w:autoRedefine/>
    <w:rsid w:val="000921DC"/>
    <w:pPr>
      <w:pBdr>
        <w:bottom w:val="single" w:sz="4" w:space="1" w:color="auto"/>
      </w:pBdr>
      <w:ind w:right="-7"/>
      <w:jc w:val="both"/>
    </w:pPr>
    <w:rPr>
      <w:rFonts w:ascii="Times New Roman" w:hAnsi="Times New Roman"/>
    </w:rPr>
  </w:style>
  <w:style w:type="character" w:styleId="Lienhypertexte">
    <w:name w:val="Hyperlink"/>
    <w:semiHidden/>
    <w:rsid w:val="000921DC"/>
    <w:rPr>
      <w:color w:val="0000FF"/>
      <w:u w:val="single"/>
    </w:rPr>
  </w:style>
  <w:style w:type="paragraph" w:styleId="Pieddepage">
    <w:name w:val="footer"/>
    <w:basedOn w:val="Normal"/>
    <w:semiHidden/>
    <w:rsid w:val="000921DC"/>
    <w:pPr>
      <w:tabs>
        <w:tab w:val="center" w:pos="4819"/>
        <w:tab w:val="right" w:pos="9071"/>
      </w:tabs>
    </w:pPr>
  </w:style>
  <w:style w:type="paragraph" w:customStyle="1" w:styleId="Reactions">
    <w:name w:val="Reactions"/>
    <w:semiHidden/>
    <w:rsid w:val="000921DC"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eastAsia="en-US"/>
    </w:rPr>
  </w:style>
  <w:style w:type="paragraph" w:customStyle="1" w:styleId="IUPACheadline">
    <w:name w:val="IUPAC head line"/>
    <w:next w:val="Normal"/>
    <w:autoRedefine/>
    <w:rsid w:val="000921DC"/>
    <w:pPr>
      <w:spacing w:after="60"/>
    </w:pPr>
    <w:rPr>
      <w:rFonts w:cs="Times"/>
      <w:b/>
      <w:sz w:val="24"/>
      <w:szCs w:val="26"/>
      <w:lang w:val="en-AU" w:eastAsia="en-US"/>
    </w:rPr>
  </w:style>
  <w:style w:type="paragraph" w:customStyle="1" w:styleId="IUPACTitlereaction">
    <w:name w:val="IUPAC Title reaction"/>
    <w:next w:val="Normal"/>
    <w:autoRedefine/>
    <w:rsid w:val="0051034B"/>
    <w:pPr>
      <w:spacing w:before="240" w:after="480"/>
      <w:jc w:val="center"/>
    </w:pPr>
    <w:rPr>
      <w:rFonts w:cs="Times"/>
      <w:sz w:val="24"/>
      <w:szCs w:val="24"/>
      <w:lang w:val="pt-BR" w:eastAsia="en-US"/>
    </w:rPr>
  </w:style>
  <w:style w:type="paragraph" w:customStyle="1" w:styleId="IUPACTitle">
    <w:name w:val="IUPAC Title"/>
    <w:next w:val="Normal"/>
    <w:autoRedefine/>
    <w:rsid w:val="000921DC"/>
    <w:pPr>
      <w:keepNext/>
      <w:spacing w:before="240" w:after="120"/>
      <w:jc w:val="center"/>
    </w:pPr>
    <w:rPr>
      <w:rFonts w:cs="Times"/>
      <w:b/>
      <w:sz w:val="24"/>
      <w:szCs w:val="24"/>
      <w:lang w:val="en-AU" w:eastAsia="en-US"/>
    </w:rPr>
  </w:style>
  <w:style w:type="paragraph" w:customStyle="1" w:styleId="IUPACcommenttext">
    <w:name w:val="IUPAC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 w:eastAsia="en-US"/>
    </w:rPr>
  </w:style>
  <w:style w:type="paragraph" w:customStyle="1" w:styleId="IUPACsubtitle">
    <w:name w:val="IUPAC subtitle"/>
    <w:rsid w:val="000921DC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eastAsia="en-US"/>
    </w:rPr>
  </w:style>
  <w:style w:type="paragraph" w:customStyle="1" w:styleId="IUPACreference">
    <w:name w:val="IUPAC reference"/>
    <w:autoRedefine/>
    <w:rsid w:val="000921DC"/>
    <w:pPr>
      <w:keepLines/>
      <w:spacing w:after="60"/>
      <w:ind w:left="142" w:hanging="142"/>
      <w:jc w:val="both"/>
    </w:pPr>
    <w:rPr>
      <w:rFonts w:cs="Times"/>
      <w:sz w:val="24"/>
      <w:lang w:val="en-AU" w:eastAsia="en-US"/>
    </w:rPr>
  </w:style>
  <w:style w:type="paragraph" w:customStyle="1" w:styleId="IUPACexpcommenttext">
    <w:name w:val="IUPAC exp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 w:eastAsia="en-US"/>
    </w:rPr>
  </w:style>
  <w:style w:type="paragraph" w:customStyle="1" w:styleId="IUPACpreferredcommentstext">
    <w:name w:val="IUPAC preferred comments text"/>
    <w:basedOn w:val="Normal"/>
    <w:autoRedefine/>
    <w:rsid w:val="000921DC"/>
    <w:pPr>
      <w:spacing w:after="120"/>
      <w:jc w:val="both"/>
    </w:pPr>
    <w:rPr>
      <w:rFonts w:ascii="Times New Roman" w:hAnsi="Times New Roman" w:cs="Times New Roman"/>
    </w:rPr>
  </w:style>
  <w:style w:type="character" w:styleId="Lienhypertextesuivivisit">
    <w:name w:val="FollowedHyperlink"/>
    <w:rsid w:val="00EF196F"/>
    <w:rPr>
      <w:color w:val="606420"/>
      <w:u w:val="single"/>
    </w:rPr>
  </w:style>
  <w:style w:type="table" w:styleId="Grilledutableau">
    <w:name w:val="Table Grid"/>
    <w:basedOn w:val="TableauNormal"/>
    <w:rsid w:val="003D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ebbook.nist.gov/cgi/cbook.cgi?ID=3352576&amp;Units=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upac.pole-ether.f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XP\IUPAC%20liquid%20templ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IUPAC liquid template.dot</Template>
  <TotalTime>0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HONO  + mineral oxide (dust) surfaces</vt:lpstr>
      <vt:lpstr>HONO  + mineral oxide (dust) surfaces</vt:lpstr>
      <vt:lpstr>HONO  + mineral oxide (dust) surfaces</vt:lpstr>
    </vt:vector>
  </TitlesOfParts>
  <Company>Paul Scherrer Institut</Company>
  <LinksUpToDate>false</LinksUpToDate>
  <CharactersWithSpaces>2603</CharactersWithSpaces>
  <SharedDoc>false</SharedDoc>
  <HLinks>
    <vt:vector size="12" baseType="variant"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>http://webbook.nist.gov/cgi/cbook.cgi?ID=3352576&amp;Units=SI</vt:lpwstr>
      </vt:variant>
      <vt:variant>
        <vt:lpwstr/>
      </vt:variant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http://iupac.pole-ether.fr/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  + mineral oxide (dust) surfaces</dc:title>
  <dc:creator>Markus Ammann</dc:creator>
  <cp:lastModifiedBy>Phuong Nguyen</cp:lastModifiedBy>
  <cp:revision>2</cp:revision>
  <cp:lastPrinted>2016-05-27T17:11:00Z</cp:lastPrinted>
  <dcterms:created xsi:type="dcterms:W3CDTF">2017-11-17T18:33:00Z</dcterms:created>
  <dcterms:modified xsi:type="dcterms:W3CDTF">2017-11-17T18:33:00Z</dcterms:modified>
</cp:coreProperties>
</file>