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Pr="00A956F6" w:rsidRDefault="00D25403" w:rsidP="00702C8F">
      <w:pPr>
        <w:pStyle w:val="IUPACheadline"/>
        <w:rPr>
          <w:rFonts w:cs="Times New Roman"/>
          <w:szCs w:val="24"/>
        </w:rPr>
      </w:pPr>
      <w:bookmarkStart w:id="0" w:name="_GoBack"/>
      <w:bookmarkEnd w:id="0"/>
      <w:r w:rsidRPr="00A956F6">
        <w:rPr>
          <w:rFonts w:cs="Times New Roman"/>
          <w:szCs w:val="24"/>
        </w:rPr>
        <w:t xml:space="preserve">IUPAC </w:t>
      </w:r>
      <w:r w:rsidR="001A1912" w:rsidRPr="00A956F6">
        <w:rPr>
          <w:rFonts w:cs="Times New Roman"/>
          <w:bCs/>
          <w:szCs w:val="24"/>
        </w:rPr>
        <w:t>Task Group on Atmospheric Chemical Kinetic Data Evaluation</w:t>
      </w:r>
    </w:p>
    <w:p w:rsidR="00D25403" w:rsidRPr="00A956F6" w:rsidRDefault="001A1912" w:rsidP="00702C8F">
      <w:pPr>
        <w:pStyle w:val="IUPACheadline"/>
        <w:rPr>
          <w:rFonts w:cs="Times New Roman"/>
          <w:szCs w:val="24"/>
        </w:rPr>
      </w:pPr>
      <w:r w:rsidRPr="00A956F6">
        <w:rPr>
          <w:rFonts w:cs="Times New Roman"/>
          <w:szCs w:val="24"/>
        </w:rPr>
        <w:t xml:space="preserve"> </w:t>
      </w:r>
      <w:r w:rsidR="00D25403" w:rsidRPr="00A956F6">
        <w:rPr>
          <w:rFonts w:cs="Times New Roman"/>
          <w:szCs w:val="24"/>
        </w:rPr>
        <w:t xml:space="preserve">– Data Sheet </w:t>
      </w:r>
      <w:r w:rsidR="00806C63">
        <w:t>AQ_TH1_NO3_4</w:t>
      </w:r>
    </w:p>
    <w:p w:rsidR="004E36BD" w:rsidRDefault="004E36BD" w:rsidP="004E36BD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  <w:t xml:space="preserve">The citation for this datasheet is: IUPAC Task Group on Atmospheric Chemical Kinetic Data Evaluation, </w:t>
      </w:r>
      <w:hyperlink r:id="rId7" w:history="1">
        <w:r>
          <w:rPr>
            <w:rStyle w:val="Lienhypertexte"/>
          </w:rPr>
          <w:t>http://iupac.pole-ether.fr</w:t>
        </w:r>
      </w:hyperlink>
      <w:r>
        <w:t>.</w:t>
      </w:r>
    </w:p>
    <w:p w:rsidR="00806C63" w:rsidRPr="00702C8F" w:rsidRDefault="00806C63" w:rsidP="00806C63">
      <w:pPr>
        <w:pStyle w:val="IUPACtopparagraph"/>
      </w:pPr>
      <w:r>
        <w:t xml:space="preserve">This datasheet last evaluated: </w:t>
      </w:r>
      <w:r w:rsidRPr="007F4C67">
        <w:t>May 201</w:t>
      </w:r>
      <w:r>
        <w:t>7</w:t>
      </w:r>
      <w:r w:rsidRPr="007F4C67">
        <w:t>; last change in preferred values: May 201</w:t>
      </w:r>
      <w:r>
        <w:t>7</w:t>
      </w:r>
    </w:p>
    <w:p w:rsidR="00936030" w:rsidRPr="00806C63" w:rsidRDefault="00936030" w:rsidP="00936030">
      <w:pPr>
        <w:ind w:left="1440"/>
        <w:rPr>
          <w:rFonts w:ascii="Times New Roman" w:hAnsi="Times New Roman" w:cs="Times New Roman"/>
        </w:rPr>
      </w:pPr>
    </w:p>
    <w:p w:rsidR="00936030" w:rsidRPr="00286EB0" w:rsidRDefault="00936030" w:rsidP="00936030">
      <w:pPr>
        <w:ind w:left="1440"/>
        <w:rPr>
          <w:rFonts w:ascii="Times New Roman" w:hAnsi="Times New Roman" w:cs="Times New Roman"/>
          <w:b/>
          <w:lang w:val="pt-BR"/>
        </w:rPr>
      </w:pPr>
      <w:r w:rsidRPr="00286EB0">
        <w:rPr>
          <w:rFonts w:ascii="Times New Roman" w:hAnsi="Times New Roman" w:cs="Times New Roman"/>
          <w:b/>
          <w:lang w:val="pt-BR"/>
        </w:rPr>
        <w:t>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>(aq) + (COOH)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2</w:t>
      </w:r>
      <w:r w:rsidRPr="00286EB0">
        <w:rPr>
          <w:rFonts w:ascii="Times New Roman" w:hAnsi="Times New Roman" w:cs="Times New Roman"/>
          <w:b/>
          <w:lang w:val="pt-BR"/>
        </w:rPr>
        <w:t xml:space="preserve">(aq) </w:t>
      </w:r>
      <w:r w:rsidRPr="00286EB0">
        <w:rPr>
          <w:rFonts w:ascii="Times New Roman" w:hAnsi="Times New Roman" w:cs="Times New Roman"/>
          <w:b/>
          <w:lang w:val="pt-BR"/>
        </w:rPr>
        <w:tab/>
      </w:r>
      <w:r w:rsidR="00286EB0" w:rsidRPr="00286EB0">
        <w:rPr>
          <w:rFonts w:ascii="Times New Roman" w:hAnsi="Times New Roman" w:cs="Times New Roman"/>
          <w:b/>
          <w:lang w:val="pt-BR"/>
        </w:rPr>
        <w:tab/>
      </w:r>
      <w:r w:rsidRPr="00286EB0">
        <w:rPr>
          <w:rFonts w:ascii="Times New Roman" w:hAnsi="Times New Roman" w:cs="Times New Roman"/>
          <w:b/>
          <w:lang w:val="de-DE"/>
        </w:rPr>
        <w:sym w:font="Symbol" w:char="F0AE"/>
      </w:r>
      <w:r w:rsidRPr="00286EB0">
        <w:rPr>
          <w:rFonts w:ascii="Times New Roman" w:hAnsi="Times New Roman" w:cs="Times New Roman"/>
          <w:b/>
          <w:lang w:val="pt-BR"/>
        </w:rPr>
        <w:t xml:space="preserve"> 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>OOC-COOH(aq)   +  HNO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lang w:val="pt-BR"/>
        </w:rPr>
        <w:tab/>
        <w:t>(1)</w:t>
      </w:r>
    </w:p>
    <w:p w:rsidR="00936030" w:rsidRPr="00286EB0" w:rsidRDefault="00936030" w:rsidP="00936030">
      <w:pPr>
        <w:ind w:left="1440"/>
        <w:rPr>
          <w:rFonts w:ascii="Times New Roman" w:hAnsi="Times New Roman" w:cs="Times New Roman"/>
          <w:b/>
          <w:lang w:val="pt-BR"/>
        </w:rPr>
      </w:pPr>
      <w:r w:rsidRPr="00286EB0">
        <w:rPr>
          <w:rFonts w:ascii="Times New Roman" w:hAnsi="Times New Roman" w:cs="Times New Roman"/>
          <w:b/>
          <w:lang w:val="pt-BR"/>
        </w:rPr>
        <w:t>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 xml:space="preserve">(aq) + </w:t>
      </w:r>
      <w:r w:rsidR="009A60E1" w:rsidRPr="00286EB0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-</w:t>
      </w:r>
      <w:r w:rsidRPr="00286EB0">
        <w:rPr>
          <w:rFonts w:ascii="Times New Roman" w:hAnsi="Times New Roman" w:cs="Times New Roman"/>
          <w:b/>
          <w:lang w:val="pt-BR"/>
        </w:rPr>
        <w:t>OOC-COOH(aq)</w:t>
      </w:r>
      <w:r w:rsidRPr="00286EB0">
        <w:rPr>
          <w:rFonts w:ascii="Times New Roman" w:hAnsi="Times New Roman" w:cs="Times New Roman"/>
          <w:b/>
          <w:lang w:val="pt-BR"/>
        </w:rPr>
        <w:tab/>
      </w:r>
      <w:r w:rsidRPr="00286EB0">
        <w:rPr>
          <w:rFonts w:ascii="Times New Roman" w:hAnsi="Times New Roman" w:cs="Times New Roman"/>
          <w:b/>
        </w:rPr>
        <w:sym w:font="Symbol" w:char="F0AE"/>
      </w:r>
      <w:r w:rsidRPr="00286EB0">
        <w:rPr>
          <w:rFonts w:ascii="Times New Roman" w:hAnsi="Times New Roman" w:cs="Times New Roman"/>
          <w:b/>
          <w:lang w:val="pt-BR"/>
        </w:rPr>
        <w:t xml:space="preserve"> 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>OOC-COOH(aq)   +  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-</w:t>
      </w:r>
      <w:r w:rsidRPr="00286EB0">
        <w:rPr>
          <w:rFonts w:ascii="Times New Roman" w:hAnsi="Times New Roman" w:cs="Times New Roman"/>
          <w:b/>
          <w:lang w:val="pt-BR"/>
        </w:rPr>
        <w:t xml:space="preserve">(aq) </w:t>
      </w:r>
      <w:r w:rsidRPr="00286EB0">
        <w:rPr>
          <w:rFonts w:ascii="Times New Roman" w:hAnsi="Times New Roman" w:cs="Times New Roman"/>
          <w:b/>
          <w:lang w:val="pt-BR"/>
        </w:rPr>
        <w:tab/>
        <w:t>(2)</w:t>
      </w:r>
    </w:p>
    <w:p w:rsidR="00936030" w:rsidRPr="00286EB0" w:rsidRDefault="00936030" w:rsidP="00936030">
      <w:pPr>
        <w:ind w:left="1440"/>
        <w:rPr>
          <w:rFonts w:ascii="Times New Roman" w:hAnsi="Times New Roman" w:cs="Times New Roman"/>
          <w:b/>
          <w:lang w:val="pt-BR"/>
        </w:rPr>
      </w:pPr>
      <w:r w:rsidRPr="00286EB0">
        <w:rPr>
          <w:rFonts w:ascii="Times New Roman" w:hAnsi="Times New Roman" w:cs="Times New Roman"/>
          <w:b/>
          <w:lang w:val="pt-BR"/>
        </w:rPr>
        <w:t>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 xml:space="preserve">(aq) + </w:t>
      </w:r>
      <w:r w:rsidR="009A60E1" w:rsidRPr="00286EB0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>-</w:t>
      </w:r>
      <w:r w:rsidRPr="00286EB0">
        <w:rPr>
          <w:rFonts w:ascii="Times New Roman" w:hAnsi="Times New Roman" w:cs="Times New Roman"/>
          <w:b/>
          <w:lang w:val="pt-BR"/>
        </w:rPr>
        <w:t>OOC-COO</w:t>
      </w:r>
      <w:r w:rsidR="009A60E1" w:rsidRPr="00286EB0">
        <w:rPr>
          <w:rFonts w:ascii="Times New Roman" w:hAnsi="Times New Roman" w:cs="Times New Roman"/>
          <w:b/>
          <w:sz w:val="28"/>
          <w:szCs w:val="28"/>
          <w:vertAlign w:val="superscript"/>
          <w:lang w:val="pt-BR"/>
        </w:rPr>
        <w:t xml:space="preserve">- </w:t>
      </w:r>
      <w:r w:rsidRPr="00286EB0">
        <w:rPr>
          <w:rFonts w:ascii="Times New Roman" w:hAnsi="Times New Roman" w:cs="Times New Roman"/>
          <w:b/>
          <w:lang w:val="pt-BR"/>
        </w:rPr>
        <w:t xml:space="preserve">(aq) </w:t>
      </w:r>
      <w:r w:rsidRPr="00286EB0">
        <w:rPr>
          <w:rFonts w:ascii="Times New Roman" w:hAnsi="Times New Roman" w:cs="Times New Roman"/>
          <w:b/>
          <w:lang w:val="pt-BR"/>
        </w:rPr>
        <w:tab/>
      </w:r>
      <w:r w:rsidRPr="00286EB0">
        <w:rPr>
          <w:rFonts w:ascii="Times New Roman" w:hAnsi="Times New Roman" w:cs="Times New Roman"/>
          <w:b/>
        </w:rPr>
        <w:sym w:font="Symbol" w:char="F0AE"/>
      </w:r>
      <w:r w:rsidRPr="00286EB0">
        <w:rPr>
          <w:rFonts w:ascii="Times New Roman" w:hAnsi="Times New Roman" w:cs="Times New Roman"/>
          <w:b/>
          <w:lang w:val="pt-BR"/>
        </w:rPr>
        <w:t xml:space="preserve"> 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·</w:t>
      </w:r>
      <w:r w:rsidRPr="00286EB0">
        <w:rPr>
          <w:rFonts w:ascii="Times New Roman" w:hAnsi="Times New Roman" w:cs="Times New Roman"/>
          <w:b/>
          <w:lang w:val="pt-BR"/>
        </w:rPr>
        <w:t>OOC-COO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-</w:t>
      </w:r>
      <w:r w:rsidRPr="00286EB0">
        <w:rPr>
          <w:rFonts w:ascii="Times New Roman" w:hAnsi="Times New Roman" w:cs="Times New Roman"/>
          <w:b/>
          <w:lang w:val="pt-BR"/>
        </w:rPr>
        <w:t xml:space="preserve">(aq)  </w:t>
      </w:r>
      <w:r w:rsidR="00664FDC" w:rsidRPr="00286EB0">
        <w:rPr>
          <w:rFonts w:ascii="Times New Roman" w:hAnsi="Times New Roman" w:cs="Times New Roman"/>
          <w:b/>
          <w:lang w:val="pt-BR"/>
        </w:rPr>
        <w:t xml:space="preserve">   </w:t>
      </w:r>
      <w:r w:rsidRPr="00286EB0">
        <w:rPr>
          <w:rFonts w:ascii="Times New Roman" w:hAnsi="Times New Roman" w:cs="Times New Roman"/>
          <w:b/>
          <w:lang w:val="pt-BR"/>
        </w:rPr>
        <w:t>+  NO</w:t>
      </w:r>
      <w:r w:rsidRPr="00286EB0">
        <w:rPr>
          <w:rFonts w:ascii="Times New Roman" w:hAnsi="Times New Roman" w:cs="Times New Roman"/>
          <w:b/>
          <w:vertAlign w:val="subscript"/>
          <w:lang w:val="pt-BR"/>
        </w:rPr>
        <w:t>3</w:t>
      </w:r>
      <w:r w:rsidRPr="00286EB0">
        <w:rPr>
          <w:rFonts w:ascii="Times New Roman" w:hAnsi="Times New Roman" w:cs="Times New Roman"/>
          <w:b/>
          <w:vertAlign w:val="superscript"/>
          <w:lang w:val="pt-BR"/>
        </w:rPr>
        <w:t>-</w:t>
      </w:r>
      <w:r w:rsidRPr="00286EB0">
        <w:rPr>
          <w:rFonts w:ascii="Times New Roman" w:hAnsi="Times New Roman" w:cs="Times New Roman"/>
          <w:b/>
          <w:lang w:val="pt-BR"/>
        </w:rPr>
        <w:t xml:space="preserve">(aq) </w:t>
      </w:r>
      <w:r w:rsidRPr="00286EB0">
        <w:rPr>
          <w:rFonts w:ascii="Times New Roman" w:hAnsi="Times New Roman" w:cs="Times New Roman"/>
          <w:b/>
          <w:lang w:val="pt-BR"/>
        </w:rPr>
        <w:tab/>
        <w:t>(3)</w:t>
      </w:r>
    </w:p>
    <w:p w:rsidR="00936030" w:rsidRPr="009A60E1" w:rsidRDefault="00936030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pt-BR"/>
        </w:rPr>
      </w:pPr>
    </w:p>
    <w:p w:rsidR="00B26A4C" w:rsidRDefault="00806C63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hAnsi="Symbol"/>
          <w:spacing w:val="-3"/>
          <w:lang w:val="en-US"/>
        </w:rPr>
        <w:t></w:t>
      </w:r>
      <w:r>
        <w:rPr>
          <w:i/>
          <w:spacing w:val="-3"/>
          <w:lang w:val="en-US"/>
        </w:rPr>
        <w:t>G</w:t>
      </w:r>
      <w:r>
        <w:rPr>
          <w:i/>
          <w:spacing w:val="-3"/>
          <w:vertAlign w:val="subscript"/>
          <w:lang w:val="en-US"/>
        </w:rPr>
        <w:t>R</w:t>
      </w:r>
      <w:r>
        <w:rPr>
          <w:iCs/>
          <w:spacing w:val="-3"/>
          <w:lang w:val="en-US"/>
        </w:rPr>
        <w:sym w:font="Symbol" w:char="F0B0"/>
      </w:r>
      <w:r>
        <w:rPr>
          <w:iCs/>
          <w:spacing w:val="-3"/>
          <w:lang w:val="en-US"/>
        </w:rPr>
        <w:t xml:space="preserve"> (aq)</w:t>
      </w:r>
      <w:r>
        <w:t>: Aqueous phase thermochemical data not available. Gas phase data for comparison also not available.</w:t>
      </w:r>
    </w:p>
    <w:p w:rsidR="00B26A4C" w:rsidRDefault="00B26A4C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936030" w:rsidRDefault="00936030" w:rsidP="00806C63">
      <w:pPr>
        <w:tabs>
          <w:tab w:val="center" w:pos="4680"/>
        </w:tabs>
        <w:suppressAutoHyphens/>
        <w:spacing w:line="240" w:lineRule="atLeast"/>
        <w:rPr>
          <w:b/>
          <w:spacing w:val="-3"/>
          <w:lang w:val="en-US"/>
        </w:rPr>
      </w:pPr>
    </w:p>
    <w:p w:rsidR="00B26A4C" w:rsidRPr="00A956F6" w:rsidRDefault="00B26A4C" w:rsidP="00B26A4C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lang w:val="en-US"/>
        </w:rPr>
      </w:pPr>
      <w:r w:rsidRPr="00A956F6">
        <w:rPr>
          <w:rFonts w:ascii="Times New Roman" w:hAnsi="Times New Roman" w:cs="Times New Roman"/>
          <w:b/>
          <w:spacing w:val="-3"/>
          <w:lang w:val="en-US"/>
        </w:rPr>
        <w:t>Rate coefficient data</w:t>
      </w:r>
    </w:p>
    <w:p w:rsidR="00B26A4C" w:rsidRPr="00A956F6" w:rsidRDefault="00B26A4C" w:rsidP="00B26A4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tbl>
      <w:tblPr>
        <w:tblW w:w="930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42"/>
        <w:gridCol w:w="1559"/>
        <w:gridCol w:w="708"/>
        <w:gridCol w:w="1277"/>
        <w:gridCol w:w="1417"/>
        <w:gridCol w:w="1383"/>
        <w:gridCol w:w="17"/>
      </w:tblGrid>
      <w:tr w:rsidR="00B26A4C" w:rsidRPr="00A956F6" w:rsidTr="001B0122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956F6">
              <w:rPr>
                <w:rFonts w:ascii="Times New Roman" w:hAnsi="Times New Roman" w:cs="Times New Roman"/>
                <w:i/>
                <w:spacing w:val="-2"/>
                <w:lang w:val="en-US"/>
              </w:rPr>
              <w:t>k</w:t>
            </w:r>
            <w:r w:rsidR="00F17F81">
              <w:rPr>
                <w:rFonts w:ascii="Times New Roman" w:hAnsi="Times New Roman" w:cs="Times New Roman"/>
                <w:i/>
                <w:spacing w:val="-2"/>
                <w:lang w:val="en-US"/>
              </w:rPr>
              <w:t xml:space="preserve"> </w:t>
            </w: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>/ L mol</w:t>
            </w:r>
            <w:r w:rsidRPr="00A956F6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A956F6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956F6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>T</w:t>
            </w:r>
            <w:r w:rsidR="00F17F81">
              <w:rPr>
                <w:rFonts w:ascii="Times New Roman" w:hAnsi="Times New Roman" w:cs="Times New Roman"/>
                <w:i/>
                <w:iCs/>
                <w:spacing w:val="-2"/>
                <w:lang w:val="en-US"/>
              </w:rPr>
              <w:t xml:space="preserve"> </w:t>
            </w: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17F81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i/>
                <w:spacing w:val="-3"/>
                <w:lang w:val="en-US"/>
              </w:rPr>
            </w:pPr>
            <w:r w:rsidRPr="00A956F6">
              <w:rPr>
                <w:rFonts w:ascii="Times New Roman" w:hAnsi="Times New Roman" w:cs="Times New Roman"/>
                <w:i/>
                <w:spacing w:val="-3"/>
                <w:lang w:val="en-US"/>
              </w:rPr>
              <w:t>pH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i/>
                <w:spacing w:val="-3"/>
                <w:lang w:val="en-US"/>
              </w:rPr>
            </w:pPr>
            <w:r w:rsidRPr="00A956F6">
              <w:rPr>
                <w:rFonts w:ascii="Times New Roman" w:hAnsi="Times New Roman" w:cs="Times New Roman"/>
                <w:i/>
                <w:spacing w:val="-3"/>
                <w:lang w:val="en-US"/>
              </w:rPr>
              <w:t>I</w:t>
            </w:r>
            <w:r w:rsidR="00F17F81">
              <w:rPr>
                <w:rFonts w:ascii="Times New Roman" w:hAnsi="Times New Roman" w:cs="Times New Roman"/>
                <w:i/>
                <w:spacing w:val="-3"/>
                <w:lang w:val="en-US"/>
              </w:rPr>
              <w:t xml:space="preserve"> </w:t>
            </w: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897E61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897E61" w:rsidRPr="00897E61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pStyle w:val="Titre2"/>
              <w:spacing w:before="120" w:after="120" w:line="240" w:lineRule="auto"/>
              <w:jc w:val="center"/>
              <w:rPr>
                <w:b w:val="0"/>
                <w:szCs w:val="24"/>
              </w:rPr>
            </w:pPr>
            <w:r w:rsidRPr="00A956F6">
              <w:rPr>
                <w:b w:val="0"/>
                <w:szCs w:val="24"/>
              </w:rPr>
              <w:t>Reference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6A4C" w:rsidRPr="00A956F6" w:rsidRDefault="00B26A4C" w:rsidP="000E2CC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956F6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B26A4C" w:rsidRPr="00A956F6" w:rsidTr="001B0122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8"/>
            <w:tcBorders>
              <w:top w:val="single" w:sz="4" w:space="0" w:color="auto"/>
            </w:tcBorders>
            <w:vAlign w:val="center"/>
          </w:tcPr>
          <w:p w:rsidR="00B26A4C" w:rsidRPr="00A956F6" w:rsidRDefault="00B26A4C" w:rsidP="007238A7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956F6">
              <w:rPr>
                <w:rFonts w:ascii="Times New Roman" w:hAnsi="Times New Roman" w:cs="Times New Roman"/>
                <w:i/>
                <w:spacing w:val="-2"/>
                <w:lang w:val="en-US"/>
              </w:rPr>
              <w:t>Absolute Rate Coefficients</w:t>
            </w:r>
          </w:p>
        </w:tc>
      </w:tr>
      <w:tr w:rsidR="003C13F7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3C13F7" w:rsidRPr="00C40DDA" w:rsidRDefault="003C13F7" w:rsidP="00F52ABB">
            <w:pPr>
              <w:suppressAutoHyphens/>
              <w:spacing w:line="263" w:lineRule="atLeast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C40DDA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40DDA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2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="00F52ABB" w:rsidRPr="00C40DDA">
              <w:rPr>
                <w:rFonts w:ascii="Times New Roman" w:hAnsi="Times New Roman" w:cs="Times New Roman"/>
                <w:spacing w:val="-2"/>
                <w:lang w:val="fr-FR"/>
              </w:rPr>
              <w:t>8.4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Pr="00C40DDA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40DDA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9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exp[</w:t>
            </w:r>
            <w:r w:rsidR="00F52ABB" w:rsidRPr="00C40DDA">
              <w:rPr>
                <w:rFonts w:ascii="Times New Roman" w:hAnsi="Times New Roman" w:cs="Times New Roman"/>
                <w:spacing w:val="-2"/>
                <w:lang w:val="fr-FR"/>
              </w:rPr>
              <w:t>-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>(2</w:t>
            </w:r>
            <w:r w:rsidR="00F52ABB" w:rsidRPr="00C40DDA">
              <w:rPr>
                <w:rFonts w:ascii="Times New Roman" w:hAnsi="Times New Roman" w:cs="Times New Roman"/>
                <w:spacing w:val="-2"/>
                <w:lang w:val="fr-FR"/>
              </w:rPr>
              <w:t>180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± </w:t>
            </w:r>
            <w:r w:rsidR="00F52ABB" w:rsidRPr="00C40DDA">
              <w:rPr>
                <w:rFonts w:ascii="Times New Roman" w:hAnsi="Times New Roman" w:cs="Times New Roman"/>
                <w:spacing w:val="-2"/>
                <w:lang w:val="fr-FR"/>
              </w:rPr>
              <w:t>660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>)/T]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C13F7" w:rsidRPr="00C91F4B" w:rsidRDefault="00F52ABB" w:rsidP="003C13F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278 - 298</w:t>
            </w:r>
          </w:p>
        </w:tc>
        <w:tc>
          <w:tcPr>
            <w:tcW w:w="708" w:type="dxa"/>
            <w:vAlign w:val="center"/>
          </w:tcPr>
          <w:p w:rsidR="003C13F7" w:rsidRPr="00C91F4B" w:rsidRDefault="003C13F7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de-DE"/>
              </w:rPr>
              <w:t>1</w:t>
            </w:r>
          </w:p>
        </w:tc>
        <w:tc>
          <w:tcPr>
            <w:tcW w:w="1277" w:type="dxa"/>
          </w:tcPr>
          <w:p w:rsidR="003C13F7" w:rsidRDefault="003C13F7" w:rsidP="00E37394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C13F7" w:rsidRDefault="003C13F7" w:rsidP="00F52AB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Zellner et al., 1996</w:t>
            </w:r>
          </w:p>
          <w:p w:rsidR="00F52ABB" w:rsidRPr="00A956F6" w:rsidRDefault="00F52ABB" w:rsidP="009A60E1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Raabe</w:t>
            </w:r>
            <w:r w:rsidR="009A60E1">
              <w:rPr>
                <w:rFonts w:ascii="Times New Roman" w:hAnsi="Times New Roman" w:cs="Times New Roman"/>
                <w:spacing w:val="-2"/>
                <w:lang w:val="de-DE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lang w:val="de-DE"/>
              </w:rPr>
              <w:t>1996</w:t>
            </w:r>
          </w:p>
        </w:tc>
        <w:tc>
          <w:tcPr>
            <w:tcW w:w="1383" w:type="dxa"/>
            <w:vMerge w:val="restart"/>
            <w:vAlign w:val="center"/>
          </w:tcPr>
          <w:p w:rsidR="003C13F7" w:rsidRPr="00A956F6" w:rsidRDefault="003C13F7" w:rsidP="00806C6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LFP- LPLA (a)</w:t>
            </w:r>
          </w:p>
        </w:tc>
      </w:tr>
      <w:tr w:rsidR="00F52ABB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  <w:vAlign w:val="center"/>
          </w:tcPr>
          <w:p w:rsidR="00F52ABB" w:rsidRPr="00C40DDA" w:rsidRDefault="00F52ABB" w:rsidP="00F52AB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  <w:r w:rsidRPr="00C40DDA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40DDA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2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Pr="00C40DDA">
              <w:rPr>
                <w:rFonts w:ascii="Times New Roman" w:hAnsi="Times New Roman" w:cs="Times New Roman"/>
                <w:spacing w:val="-2"/>
                <w:lang w:val="de-DE"/>
              </w:rPr>
              <w:t>(6.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>1 ± 1.5)</w:t>
            </w:r>
            <w:r w:rsidRPr="00C40DDA">
              <w:rPr>
                <w:rFonts w:ascii="Times New Roman" w:hAnsi="Times New Roman" w:cs="Times New Roman"/>
                <w:spacing w:val="-2"/>
                <w:lang w:val="de-DE"/>
              </w:rPr>
              <w:t xml:space="preserve"> </w:t>
            </w:r>
            <w:r w:rsidRPr="00C40DDA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40DDA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52ABB" w:rsidRPr="00C91F4B" w:rsidRDefault="00F52ABB" w:rsidP="003C13F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298</w:t>
            </w:r>
          </w:p>
        </w:tc>
        <w:tc>
          <w:tcPr>
            <w:tcW w:w="708" w:type="dxa"/>
            <w:vAlign w:val="center"/>
          </w:tcPr>
          <w:p w:rsidR="00F52ABB" w:rsidRPr="00C91F4B" w:rsidRDefault="00F52ABB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1</w:t>
            </w:r>
          </w:p>
        </w:tc>
        <w:tc>
          <w:tcPr>
            <w:tcW w:w="1277" w:type="dxa"/>
          </w:tcPr>
          <w:p w:rsidR="00F52ABB" w:rsidRDefault="00F52ABB" w:rsidP="00E37394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F52ABB" w:rsidRDefault="00F52ABB" w:rsidP="00F52AB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  <w:vAlign w:val="center"/>
          </w:tcPr>
          <w:p w:rsidR="00F52ABB" w:rsidRDefault="00F52ABB" w:rsidP="00806C6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1B0122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  <w:vAlign w:val="center"/>
          </w:tcPr>
          <w:p w:rsidR="001B0122" w:rsidRPr="00C40DDA" w:rsidRDefault="001B0122" w:rsidP="00F52AB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B0122" w:rsidRDefault="001B0122" w:rsidP="003C13F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277" w:type="dxa"/>
          </w:tcPr>
          <w:p w:rsidR="001B0122" w:rsidRDefault="001B0122" w:rsidP="00E37394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B0122" w:rsidRDefault="001B0122" w:rsidP="00F52AB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  <w:vAlign w:val="center"/>
          </w:tcPr>
          <w:p w:rsidR="001B0122" w:rsidRDefault="001B0122" w:rsidP="00806C6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C40DDA" w:rsidRDefault="00F96881" w:rsidP="005579BC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C40DDA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40DDA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3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= 3.2 </w:t>
            </w:r>
            <w:r w:rsidRPr="00C40DDA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40DDA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11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exp[(-2526 ± 168</w:t>
            </w:r>
            <w:r w:rsidR="005579BC">
              <w:rPr>
                <w:rFonts w:ascii="Times New Roman" w:hAnsi="Times New Roman" w:cs="Times New Roman"/>
                <w:spacing w:val="-2"/>
                <w:lang w:val="fr-FR"/>
              </w:rPr>
              <w:t>0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>)/T]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278 - 298</w:t>
            </w:r>
          </w:p>
        </w:tc>
        <w:tc>
          <w:tcPr>
            <w:tcW w:w="708" w:type="dxa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de-DE"/>
              </w:rPr>
              <w:t>9</w:t>
            </w:r>
          </w:p>
        </w:tc>
        <w:tc>
          <w:tcPr>
            <w:tcW w:w="1277" w:type="dxa"/>
          </w:tcPr>
          <w:p w:rsidR="00F96881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</w:tcPr>
          <w:p w:rsidR="00F96881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</w:tcPr>
          <w:p w:rsidR="00F96881" w:rsidRPr="00A956F6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C40DDA" w:rsidRDefault="00F96881" w:rsidP="00F96881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C40DDA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40DDA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3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Pr="00C40DDA">
              <w:rPr>
                <w:rFonts w:ascii="Times New Roman" w:hAnsi="Times New Roman" w:cs="Times New Roman"/>
                <w:spacing w:val="-2"/>
                <w:lang w:val="de-DE"/>
              </w:rPr>
              <w:t>(2</w:t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>.1 ± 0.6)</w:t>
            </w:r>
            <w:r w:rsidRPr="00C40DDA">
              <w:rPr>
                <w:rFonts w:ascii="Times New Roman" w:hAnsi="Times New Roman" w:cs="Times New Roman"/>
                <w:spacing w:val="-2"/>
                <w:lang w:val="de-DE"/>
              </w:rPr>
              <w:t xml:space="preserve"> </w:t>
            </w:r>
            <w:r w:rsidRPr="00C40DDA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40DDA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40DDA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F96881" w:rsidRPr="00C91F4B" w:rsidRDefault="00F96881" w:rsidP="003C13F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298</w:t>
            </w:r>
          </w:p>
        </w:tc>
        <w:tc>
          <w:tcPr>
            <w:tcW w:w="708" w:type="dxa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9</w:t>
            </w:r>
          </w:p>
        </w:tc>
        <w:tc>
          <w:tcPr>
            <w:tcW w:w="1277" w:type="dxa"/>
          </w:tcPr>
          <w:p w:rsidR="00F96881" w:rsidRDefault="00F96881" w:rsidP="00E37394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</w:tcPr>
          <w:p w:rsidR="00F96881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</w:tcPr>
          <w:p w:rsidR="00F96881" w:rsidRPr="00A956F6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C91F4B" w:rsidRDefault="00F96881" w:rsidP="00FB3A0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</w:p>
        </w:tc>
        <w:tc>
          <w:tcPr>
            <w:tcW w:w="1559" w:type="dxa"/>
            <w:shd w:val="clear" w:color="auto" w:fill="FFFFFF"/>
          </w:tcPr>
          <w:p w:rsidR="00F96881" w:rsidRPr="00C91F4B" w:rsidRDefault="00F96881" w:rsidP="003C13F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277" w:type="dxa"/>
          </w:tcPr>
          <w:p w:rsidR="00F96881" w:rsidRDefault="00F96881" w:rsidP="00E37394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</w:tcPr>
          <w:p w:rsidR="00F96881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</w:tcPr>
          <w:p w:rsidR="00F96881" w:rsidRPr="00A956F6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1B0122" w:rsidRPr="00FB3A03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(1.4 ± 0.4)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B0122" w:rsidRPr="001B0122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1B0122">
              <w:rPr>
                <w:rFonts w:ascii="Times New Roman" w:hAnsi="Times New Roman" w:cs="Times New Roman"/>
                <w:spacing w:val="-2"/>
                <w:lang w:val="fr-FR"/>
              </w:rPr>
              <w:t>298</w:t>
            </w:r>
          </w:p>
        </w:tc>
        <w:tc>
          <w:tcPr>
            <w:tcW w:w="708" w:type="dxa"/>
            <w:vAlign w:val="center"/>
          </w:tcPr>
          <w:p w:rsidR="001B0122" w:rsidRPr="00FB3A03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1277" w:type="dxa"/>
          </w:tcPr>
          <w:p w:rsidR="001B0122" w:rsidRPr="00FB3A03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I → 0</w:t>
            </w:r>
          </w:p>
        </w:tc>
        <w:tc>
          <w:tcPr>
            <w:tcW w:w="1417" w:type="dxa"/>
            <w:vMerge w:val="restart"/>
            <w:vAlign w:val="center"/>
          </w:tcPr>
          <w:p w:rsidR="001B0122" w:rsidRPr="00FB3A03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Herrmann et al., 2003</w:t>
            </w:r>
          </w:p>
        </w:tc>
        <w:tc>
          <w:tcPr>
            <w:tcW w:w="1383" w:type="dxa"/>
            <w:vMerge w:val="restart"/>
            <w:vAlign w:val="center"/>
          </w:tcPr>
          <w:p w:rsidR="001B0122" w:rsidRPr="00FB3A03" w:rsidRDefault="001B0122" w:rsidP="00806C63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LFP- LPLA (b)</w:t>
            </w:r>
          </w:p>
        </w:tc>
      </w:tr>
      <w:tr w:rsidR="001B0122" w:rsidRPr="00FB3A03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1B0122" w:rsidRPr="00C91F4B" w:rsidRDefault="001B0122" w:rsidP="000129BA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(2.0 ± 0.4)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559" w:type="dxa"/>
            <w:vMerge/>
            <w:shd w:val="clear" w:color="auto" w:fill="FFFFFF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0122" w:rsidRPr="00FB3A03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1277" w:type="dxa"/>
          </w:tcPr>
          <w:p w:rsidR="001B0122" w:rsidRPr="00FB3A03" w:rsidRDefault="001B0122" w:rsidP="000129BA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I → ∞</w:t>
            </w:r>
          </w:p>
        </w:tc>
        <w:tc>
          <w:tcPr>
            <w:tcW w:w="1417" w:type="dxa"/>
            <w:vMerge/>
          </w:tcPr>
          <w:p w:rsidR="001B0122" w:rsidRPr="00FB3A03" w:rsidRDefault="001B0122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1383" w:type="dxa"/>
            <w:vMerge/>
          </w:tcPr>
          <w:p w:rsidR="001B0122" w:rsidRPr="00FB3A03" w:rsidRDefault="001B0122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FB3A03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1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(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>2.4 ± 0.2)</w:t>
            </w: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96881" w:rsidRPr="00FB3A03" w:rsidRDefault="00F96881" w:rsidP="000A6C8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fr-FR"/>
              </w:rPr>
              <w:t>298</w:t>
            </w:r>
          </w:p>
        </w:tc>
        <w:tc>
          <w:tcPr>
            <w:tcW w:w="708" w:type="dxa"/>
            <w:vAlign w:val="center"/>
          </w:tcPr>
          <w:p w:rsidR="00F96881" w:rsidRPr="00FB3A03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&lt;0</w:t>
            </w:r>
          </w:p>
        </w:tc>
        <w:tc>
          <w:tcPr>
            <w:tcW w:w="1277" w:type="dxa"/>
          </w:tcPr>
          <w:p w:rsidR="00F96881" w:rsidRPr="00FB3A03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96881" w:rsidRPr="00FB3A03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Yang et al., 2004</w:t>
            </w:r>
          </w:p>
        </w:tc>
        <w:tc>
          <w:tcPr>
            <w:tcW w:w="1383" w:type="dxa"/>
            <w:vMerge w:val="restart"/>
            <w:vAlign w:val="center"/>
          </w:tcPr>
          <w:p w:rsidR="00F96881" w:rsidRPr="00A956F6" w:rsidRDefault="00F96881" w:rsidP="005219DF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FB3A03">
              <w:rPr>
                <w:rFonts w:ascii="Times New Roman" w:hAnsi="Times New Roman" w:cs="Times New Roman"/>
                <w:spacing w:val="-2"/>
                <w:lang w:val="en-US"/>
              </w:rPr>
              <w:t>PR(c</w:t>
            </w:r>
            <w:r w:rsidRPr="0051026F">
              <w:rPr>
                <w:rFonts w:ascii="Times New Roman" w:hAnsi="Times New Roman" w:cs="Times New Roman"/>
                <w:spacing w:val="-2"/>
                <w:lang w:val="de-DE"/>
              </w:rPr>
              <w:t>)</w:t>
            </w: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2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 xml:space="preserve">(7.8 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>± 0.7)</w:t>
            </w: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559" w:type="dxa"/>
            <w:vMerge/>
            <w:shd w:val="clear" w:color="auto" w:fill="FFFFFF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708" w:type="dxa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>3</w:t>
            </w:r>
          </w:p>
        </w:tc>
        <w:tc>
          <w:tcPr>
            <w:tcW w:w="1277" w:type="dxa"/>
          </w:tcPr>
          <w:p w:rsidR="00F96881" w:rsidRPr="00A956F6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417" w:type="dxa"/>
            <w:vMerge/>
          </w:tcPr>
          <w:p w:rsidR="00F96881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</w:tcPr>
          <w:p w:rsidR="00F96881" w:rsidRPr="00A956F6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F96881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F96881" w:rsidRPr="00C91F4B" w:rsidRDefault="00F96881" w:rsidP="002A2A3B">
            <w:pPr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3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= (2.2 ± 0.1)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559" w:type="dxa"/>
            <w:vMerge/>
            <w:shd w:val="clear" w:color="auto" w:fill="FFFFFF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F96881" w:rsidRPr="00C91F4B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>7</w:t>
            </w:r>
          </w:p>
        </w:tc>
        <w:tc>
          <w:tcPr>
            <w:tcW w:w="1277" w:type="dxa"/>
          </w:tcPr>
          <w:p w:rsidR="00F96881" w:rsidRPr="00A956F6" w:rsidRDefault="00F96881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417" w:type="dxa"/>
            <w:vMerge/>
          </w:tcPr>
          <w:p w:rsidR="00F96881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383" w:type="dxa"/>
            <w:vMerge/>
          </w:tcPr>
          <w:p w:rsidR="00F96881" w:rsidRPr="00A956F6" w:rsidRDefault="00F96881" w:rsidP="003638B7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</w:tr>
      <w:tr w:rsidR="001B0122" w:rsidRPr="00806C63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257"/>
        </w:trPr>
        <w:tc>
          <w:tcPr>
            <w:tcW w:w="2942" w:type="dxa"/>
            <w:gridSpan w:val="2"/>
            <w:shd w:val="clear" w:color="auto" w:fill="FFFFFF"/>
          </w:tcPr>
          <w:p w:rsidR="001B0122" w:rsidRPr="00F96881" w:rsidRDefault="001B0122" w:rsidP="00F96881">
            <w:pPr>
              <w:suppressAutoHyphens/>
              <w:spacing w:line="263" w:lineRule="atLeast"/>
              <w:jc w:val="center"/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1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Pr="00C91F4B">
              <w:rPr>
                <w:rFonts w:ascii="Times New Roman" w:hAnsi="Times New Roman" w:cs="Times New Roman"/>
                <w:spacing w:val="-2"/>
                <w:lang w:val="de-DE"/>
              </w:rPr>
              <w:t xml:space="preserve">&lt; 5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B0122" w:rsidRPr="00C91F4B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lang w:val="fr-FR"/>
              </w:rPr>
              <w:t>298</w:t>
            </w:r>
          </w:p>
        </w:tc>
        <w:tc>
          <w:tcPr>
            <w:tcW w:w="708" w:type="dxa"/>
            <w:vMerge w:val="restart"/>
            <w:vAlign w:val="center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1B0122" w:rsidRPr="00A956F6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B0122" w:rsidRPr="003638B7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highlight w:val="yellow"/>
                <w:lang w:val="en-CA"/>
              </w:rPr>
            </w:pPr>
            <w:r>
              <w:rPr>
                <w:rFonts w:ascii="Times New Roman" w:hAnsi="Times New Roman" w:cs="Times New Roman"/>
                <w:spacing w:val="-2"/>
                <w:lang w:val="en-CA"/>
              </w:rPr>
              <w:t>G. de Semainville et al., 2010</w:t>
            </w:r>
          </w:p>
        </w:tc>
        <w:tc>
          <w:tcPr>
            <w:tcW w:w="1383" w:type="dxa"/>
            <w:vMerge w:val="restart"/>
            <w:vAlign w:val="center"/>
          </w:tcPr>
          <w:p w:rsidR="001B0122" w:rsidRPr="00806C63" w:rsidRDefault="001B0122" w:rsidP="00806C6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lang w:val="en-CA"/>
              </w:rPr>
              <w:t>LFP - Teflon Waveguide/ S</w:t>
            </w:r>
            <w:r w:rsidRPr="00F76259">
              <w:rPr>
                <w:rFonts w:ascii="Times New Roman" w:hAnsi="Times New Roman" w:cs="Times New Roman"/>
                <w:spacing w:val="-2"/>
                <w:vertAlign w:val="sub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spacing w:val="-2"/>
                <w:lang w:val="en-CA"/>
              </w:rPr>
              <w:t>O</w:t>
            </w:r>
            <w:r>
              <w:rPr>
                <w:rFonts w:ascii="Times New Roman" w:hAnsi="Times New Roman" w:cs="Times New Roman"/>
                <w:spacing w:val="-2"/>
                <w:vertAlign w:val="subscript"/>
                <w:lang w:val="en-CA"/>
              </w:rPr>
              <w:t>8</w:t>
            </w:r>
            <w:r w:rsidRPr="00B10A41">
              <w:rPr>
                <w:rFonts w:ascii="Times New Roman" w:hAnsi="Times New Roman" w:cs="Times New Roman"/>
                <w:spacing w:val="-2"/>
                <w:vertAlign w:val="superscript"/>
                <w:lang w:val="en-CA"/>
              </w:rPr>
              <w:t>2-</w:t>
            </w:r>
            <w:r>
              <w:rPr>
                <w:rFonts w:ascii="Times New Roman" w:hAnsi="Times New Roman" w:cs="Times New Roman"/>
                <w:spacing w:val="-2"/>
                <w:lang w:val="en-CA"/>
              </w:rPr>
              <w:t>(d)</w:t>
            </w:r>
          </w:p>
        </w:tc>
      </w:tr>
      <w:tr w:rsidR="001B0122" w:rsidRPr="00806C63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256"/>
        </w:trPr>
        <w:tc>
          <w:tcPr>
            <w:tcW w:w="2942" w:type="dxa"/>
            <w:gridSpan w:val="2"/>
            <w:shd w:val="clear" w:color="auto" w:fill="FFFFFF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2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= (4.4 ± 0.2)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B0122" w:rsidRDefault="001B0122" w:rsidP="000A6C8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</w:p>
        </w:tc>
        <w:tc>
          <w:tcPr>
            <w:tcW w:w="708" w:type="dxa"/>
            <w:vMerge/>
            <w:vAlign w:val="center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277" w:type="dxa"/>
            <w:vMerge/>
          </w:tcPr>
          <w:p w:rsidR="001B0122" w:rsidRPr="00A956F6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417" w:type="dxa"/>
            <w:vMerge/>
            <w:vAlign w:val="center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383" w:type="dxa"/>
            <w:vMerge/>
            <w:vAlign w:val="center"/>
          </w:tcPr>
          <w:p w:rsidR="001B0122" w:rsidRDefault="001B0122" w:rsidP="00806C63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</w:tr>
      <w:tr w:rsidR="001B0122" w:rsidRPr="00806C63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1B0122" w:rsidRPr="00F96881" w:rsidRDefault="001B0122" w:rsidP="002A2A3B">
            <w:pPr>
              <w:suppressAutoHyphens/>
              <w:spacing w:line="263" w:lineRule="atLeast"/>
              <w:jc w:val="center"/>
            </w:pPr>
            <w:r w:rsidRPr="00C91F4B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C91F4B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3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= (2.2 ± 0.8)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8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B0122" w:rsidRPr="000A6C82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</w:p>
        </w:tc>
        <w:tc>
          <w:tcPr>
            <w:tcW w:w="708" w:type="dxa"/>
            <w:vAlign w:val="center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>2.7</w:t>
            </w:r>
          </w:p>
        </w:tc>
        <w:tc>
          <w:tcPr>
            <w:tcW w:w="1277" w:type="dxa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383" w:type="dxa"/>
            <w:vMerge/>
            <w:vAlign w:val="center"/>
          </w:tcPr>
          <w:p w:rsidR="001B0122" w:rsidRPr="00806C63" w:rsidRDefault="001B0122" w:rsidP="005219DF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</w:tc>
      </w:tr>
      <w:tr w:rsidR="001B0122" w:rsidRPr="00A956F6" w:rsidTr="001B012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</w:trPr>
        <w:tc>
          <w:tcPr>
            <w:tcW w:w="2942" w:type="dxa"/>
            <w:gridSpan w:val="2"/>
            <w:shd w:val="clear" w:color="auto" w:fill="FFFFFF"/>
          </w:tcPr>
          <w:p w:rsidR="001B0122" w:rsidRPr="00C91F4B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  <w:r w:rsidRPr="00F17F81">
              <w:rPr>
                <w:rFonts w:ascii="Times New Roman" w:hAnsi="Times New Roman" w:cs="Times New Roman"/>
                <w:i/>
                <w:spacing w:val="-2"/>
                <w:lang w:val="fr-FR"/>
              </w:rPr>
              <w:t>k</w:t>
            </w:r>
            <w:r w:rsidRPr="00F17F81">
              <w:rPr>
                <w:rFonts w:ascii="Times New Roman" w:hAnsi="Times New Roman" w:cs="Times New Roman"/>
                <w:spacing w:val="-2"/>
                <w:vertAlign w:val="subscript"/>
                <w:lang w:val="fr-FR"/>
              </w:rPr>
              <w:t>3</w:t>
            </w:r>
            <w:r>
              <w:rPr>
                <w:rFonts w:ascii="Times New Roman" w:hAnsi="Times New Roman" w:cs="Times New Roman"/>
                <w:spacing w:val="-2"/>
                <w:lang w:val="fr-FR"/>
              </w:rPr>
              <w:t xml:space="preserve"> = </w:t>
            </w:r>
            <w:r w:rsidRPr="00F17F81">
              <w:rPr>
                <w:rFonts w:ascii="Times New Roman" w:hAnsi="Times New Roman" w:cs="Times New Roman"/>
                <w:spacing w:val="-2"/>
                <w:lang w:val="fr-FR"/>
              </w:rPr>
              <w:t xml:space="preserve">2.2 </w:t>
            </w:r>
            <w:r w:rsidRPr="00F17F81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F17F81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F17F81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12</w:t>
            </w:r>
            <w:r w:rsidR="005579BC">
              <w:rPr>
                <w:rFonts w:ascii="Times New Roman" w:hAnsi="Times New Roman" w:cs="Times New Roman"/>
                <w:spacing w:val="-2"/>
                <w:lang w:val="fr-FR"/>
              </w:rPr>
              <w:t xml:space="preserve"> exp[(-2766 ± 720</w:t>
            </w:r>
            <w:r w:rsidRPr="00F17F81">
              <w:rPr>
                <w:rFonts w:ascii="Times New Roman" w:hAnsi="Times New Roman" w:cs="Times New Roman"/>
                <w:spacing w:val="-2"/>
                <w:lang w:val="fr-FR"/>
              </w:rPr>
              <w:t>)/T]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0122" w:rsidRPr="000A6C82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278 - 298</w:t>
            </w:r>
          </w:p>
        </w:tc>
        <w:tc>
          <w:tcPr>
            <w:tcW w:w="708" w:type="dxa"/>
            <w:vAlign w:val="center"/>
          </w:tcPr>
          <w:p w:rsidR="001B0122" w:rsidRPr="00C91F4B" w:rsidRDefault="001B0122" w:rsidP="001B0122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en-CA"/>
              </w:rPr>
              <w:t>8</w:t>
            </w:r>
          </w:p>
        </w:tc>
        <w:tc>
          <w:tcPr>
            <w:tcW w:w="1277" w:type="dxa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  <w:tc>
          <w:tcPr>
            <w:tcW w:w="1383" w:type="dxa"/>
            <w:vMerge/>
            <w:vAlign w:val="center"/>
          </w:tcPr>
          <w:p w:rsidR="001B0122" w:rsidRDefault="001B0122" w:rsidP="002A2A3B">
            <w:pPr>
              <w:suppressAutoHyphens/>
              <w:spacing w:line="263" w:lineRule="atLeast"/>
              <w:jc w:val="center"/>
              <w:rPr>
                <w:rFonts w:ascii="Times New Roman" w:hAnsi="Times New Roman" w:cs="Times New Roman"/>
                <w:spacing w:val="-2"/>
                <w:lang w:val="en-CA"/>
              </w:rPr>
            </w:pPr>
          </w:p>
        </w:tc>
      </w:tr>
    </w:tbl>
    <w:p w:rsidR="00B26A4C" w:rsidRPr="00A956F6" w:rsidRDefault="00B26A4C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lang w:val="de-DE"/>
        </w:rPr>
      </w:pPr>
    </w:p>
    <w:p w:rsidR="00936030" w:rsidRPr="00A956F6" w:rsidRDefault="00936030" w:rsidP="00CA60D8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pacing w:val="-3"/>
          <w:lang w:val="en-US"/>
        </w:rPr>
      </w:pPr>
    </w:p>
    <w:p w:rsidR="00CA60D8" w:rsidRPr="00A956F6" w:rsidRDefault="00CA60D8" w:rsidP="00CA60D8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lang w:val="en-CA"/>
        </w:rPr>
      </w:pPr>
      <w:r w:rsidRPr="00A956F6">
        <w:rPr>
          <w:rFonts w:ascii="Times New Roman" w:hAnsi="Times New Roman" w:cs="Times New Roman"/>
          <w:b/>
          <w:spacing w:val="-3"/>
          <w:lang w:val="en-CA"/>
        </w:rPr>
        <w:t>Comments</w:t>
      </w:r>
    </w:p>
    <w:p w:rsidR="00CA60D8" w:rsidRPr="00806C63" w:rsidRDefault="00CA60D8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lang w:val="en-US"/>
        </w:rPr>
      </w:pPr>
    </w:p>
    <w:p w:rsidR="005219DF" w:rsidRPr="00F95068" w:rsidRDefault="005219DF" w:rsidP="005219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</w:pPr>
      <w:r>
        <w:rPr>
          <w:spacing w:val="-2"/>
          <w:lang w:val="en-GB"/>
        </w:rPr>
        <w:t xml:space="preserve">(a) </w:t>
      </w:r>
      <w:r>
        <w:rPr>
          <w:spacing w:val="-2"/>
          <w:lang w:val="en-GB"/>
        </w:rPr>
        <w:tab/>
      </w:r>
      <w:r w:rsidR="00F52ABB" w:rsidRPr="00C40DDA">
        <w:rPr>
          <w:spacing w:val="-2"/>
          <w:lang w:val="en-GB"/>
        </w:rPr>
        <w:t>Project report with strongly summari</w:t>
      </w:r>
      <w:r w:rsidR="00F96881" w:rsidRPr="00C40DDA">
        <w:rPr>
          <w:spacing w:val="-2"/>
          <w:lang w:val="en-GB"/>
        </w:rPr>
        <w:t>z</w:t>
      </w:r>
      <w:r w:rsidR="00F52ABB" w:rsidRPr="00C40DDA">
        <w:rPr>
          <w:spacing w:val="-2"/>
          <w:lang w:val="en-GB"/>
        </w:rPr>
        <w:t xml:space="preserve">ed results from the Ph.D. thesis of Raabe (1996). </w:t>
      </w:r>
      <w:r w:rsidR="00F96881" w:rsidRPr="00C40DDA">
        <w:rPr>
          <w:spacing w:val="-2"/>
          <w:lang w:val="en-GB"/>
        </w:rPr>
        <w:t>Measurements at pH = 1</w:t>
      </w:r>
      <w:r w:rsidRPr="00C40DDA">
        <w:rPr>
          <w:spacing w:val="-2"/>
          <w:lang w:val="en-GB"/>
        </w:rPr>
        <w:t xml:space="preserve"> (</w:t>
      </w:r>
      <w:r w:rsidR="00806C63" w:rsidRPr="00C40DDA">
        <w:rPr>
          <w:spacing w:val="-2"/>
          <w:lang w:val="en-GB"/>
        </w:rPr>
        <w:t>cf.</w:t>
      </w:r>
      <w:r w:rsidRPr="00C40DDA">
        <w:rPr>
          <w:spacing w:val="-2"/>
          <w:lang w:val="en-GB"/>
        </w:rPr>
        <w:t xml:space="preserve"> pK</w:t>
      </w:r>
      <w:r w:rsidRPr="00C40DDA">
        <w:rPr>
          <w:spacing w:val="-2"/>
          <w:vertAlign w:val="subscript"/>
          <w:lang w:val="en-GB"/>
        </w:rPr>
        <w:t>a</w:t>
      </w:r>
      <w:r w:rsidRPr="00C40DDA">
        <w:rPr>
          <w:spacing w:val="-2"/>
          <w:lang w:val="en-GB"/>
        </w:rPr>
        <w:t xml:space="preserve"> values from Lide (1996) </w:t>
      </w:r>
      <w:r w:rsidR="00806C63" w:rsidRPr="00C40DDA">
        <w:rPr>
          <w:spacing w:val="-2"/>
          <w:lang w:val="en-GB"/>
        </w:rPr>
        <w:t xml:space="preserve">of </w:t>
      </w:r>
      <w:r w:rsidRPr="00C40DDA">
        <w:rPr>
          <w:spacing w:val="-2"/>
          <w:lang w:val="en-GB"/>
        </w:rPr>
        <w:t>1.23</w:t>
      </w:r>
      <w:r w:rsidR="00806C63" w:rsidRPr="00C40DDA">
        <w:rPr>
          <w:spacing w:val="-2"/>
          <w:lang w:val="en-GB"/>
        </w:rPr>
        <w:t xml:space="preserve"> and 4.19, </w:t>
      </w:r>
      <w:r w:rsidRPr="00C40DDA">
        <w:rPr>
          <w:spacing w:val="-2"/>
          <w:lang w:val="en-GB"/>
        </w:rPr>
        <w:t>respectively)</w:t>
      </w:r>
      <w:r w:rsidR="00F96881" w:rsidRPr="00C40DDA">
        <w:rPr>
          <w:spacing w:val="-2"/>
          <w:lang w:val="en-GB"/>
        </w:rPr>
        <w:t xml:space="preserve"> have been corrected to obtain the given Arrhenius expression and room temperature rate constant for the reaction of NO</w:t>
      </w:r>
      <w:r w:rsidR="00F96881" w:rsidRPr="00C40DDA">
        <w:rPr>
          <w:spacing w:val="-2"/>
          <w:vertAlign w:val="subscript"/>
          <w:lang w:val="en-GB"/>
        </w:rPr>
        <w:t>3</w:t>
      </w:r>
      <w:r w:rsidR="00F96881" w:rsidRPr="00C40DDA">
        <w:rPr>
          <w:spacing w:val="-2"/>
          <w:lang w:val="en-GB"/>
        </w:rPr>
        <w:t xml:space="preserve"> with the oxalate mono-anion</w:t>
      </w:r>
      <w:r w:rsidR="001B0122" w:rsidRPr="00C40DDA">
        <w:rPr>
          <w:spacing w:val="-2"/>
          <w:lang w:val="en-GB"/>
        </w:rPr>
        <w:t xml:space="preserve"> (</w:t>
      </w:r>
      <w:r w:rsidR="001B0122" w:rsidRPr="00C40DDA">
        <w:rPr>
          <w:i/>
          <w:spacing w:val="-2"/>
          <w:lang w:val="en-GB"/>
        </w:rPr>
        <w:t>k</w:t>
      </w:r>
      <w:r w:rsidR="001B0122" w:rsidRPr="00C40DDA">
        <w:rPr>
          <w:spacing w:val="-2"/>
          <w:vertAlign w:val="subscript"/>
          <w:lang w:val="en-GB"/>
        </w:rPr>
        <w:t>2</w:t>
      </w:r>
      <w:r w:rsidR="001B0122" w:rsidRPr="00C40DDA">
        <w:rPr>
          <w:spacing w:val="-2"/>
          <w:lang w:val="en-GB"/>
        </w:rPr>
        <w:t>)</w:t>
      </w:r>
      <w:r w:rsidR="000129BA" w:rsidRPr="00C40DDA">
        <w:rPr>
          <w:spacing w:val="-2"/>
          <w:lang w:val="en-GB"/>
        </w:rPr>
        <w:t>.</w:t>
      </w:r>
      <w:r w:rsidR="002A2A3B" w:rsidRPr="00C40DDA">
        <w:rPr>
          <w:spacing w:val="-2"/>
          <w:lang w:val="en-GB"/>
        </w:rPr>
        <w:t xml:space="preserve"> </w:t>
      </w:r>
      <w:r w:rsidR="00F95068" w:rsidRPr="00C40DDA">
        <w:rPr>
          <w:spacing w:val="-2"/>
          <w:lang w:val="en-GB"/>
        </w:rPr>
        <w:t xml:space="preserve">In the cited project report an additional rate constant of </w:t>
      </w:r>
      <w:r w:rsidR="00F95068" w:rsidRPr="00C40DDA">
        <w:rPr>
          <w:rFonts w:ascii="Times New Roman" w:hAnsi="Times New Roman" w:cs="Times New Roman"/>
          <w:i/>
          <w:spacing w:val="-2"/>
          <w:lang w:val="fr-FR"/>
        </w:rPr>
        <w:t>k</w:t>
      </w:r>
      <w:r w:rsidR="00F95068" w:rsidRPr="00C40DDA">
        <w:rPr>
          <w:rFonts w:ascii="Times New Roman" w:hAnsi="Times New Roman" w:cs="Times New Roman"/>
          <w:spacing w:val="-2"/>
          <w:vertAlign w:val="subscript"/>
          <w:lang w:val="fr-FR"/>
        </w:rPr>
        <w:t xml:space="preserve">obs </w:t>
      </w:r>
      <w:r w:rsidR="00F95068" w:rsidRPr="00C40DDA">
        <w:rPr>
          <w:rFonts w:ascii="Times New Roman" w:hAnsi="Times New Roman" w:cs="Times New Roman"/>
          <w:spacing w:val="-2"/>
          <w:lang w:val="fr-FR"/>
        </w:rPr>
        <w:t xml:space="preserve">= </w:t>
      </w:r>
      <w:r w:rsidR="00F95068" w:rsidRPr="00C40DDA">
        <w:rPr>
          <w:rFonts w:ascii="Times New Roman" w:hAnsi="Times New Roman" w:cs="Times New Roman"/>
          <w:spacing w:val="-2"/>
          <w:lang w:val="en-US"/>
        </w:rPr>
        <w:t>(</w:t>
      </w:r>
      <w:r w:rsidR="00F95068" w:rsidRPr="00C40DDA">
        <w:rPr>
          <w:rFonts w:ascii="Times New Roman" w:hAnsi="Times New Roman" w:cs="Times New Roman"/>
          <w:spacing w:val="-2"/>
          <w:lang w:val="fr-FR"/>
        </w:rPr>
        <w:t>1.7 ± 0.5)</w:t>
      </w:r>
      <w:r w:rsidR="00F95068" w:rsidRPr="00C40DDA">
        <w:rPr>
          <w:rFonts w:ascii="Times New Roman" w:hAnsi="Times New Roman" w:cs="Times New Roman"/>
          <w:spacing w:val="-2"/>
          <w:lang w:val="en-US"/>
        </w:rPr>
        <w:t xml:space="preserve"> </w:t>
      </w:r>
      <w:r w:rsidR="00F95068" w:rsidRPr="00C40DDA">
        <w:rPr>
          <w:rFonts w:ascii="Times New Roman" w:hAnsi="Times New Roman" w:cs="Times New Roman"/>
          <w:spacing w:val="-3"/>
          <w:lang w:val="en-US"/>
        </w:rPr>
        <w:sym w:font="Symbol" w:char="F0B4"/>
      </w:r>
      <w:r w:rsidR="00F95068" w:rsidRPr="00C40DDA">
        <w:rPr>
          <w:rFonts w:ascii="Times New Roman" w:hAnsi="Times New Roman" w:cs="Times New Roman"/>
          <w:spacing w:val="-2"/>
          <w:lang w:val="fr-FR"/>
        </w:rPr>
        <w:t xml:space="preserve"> 10</w:t>
      </w:r>
      <w:r w:rsidR="00F95068" w:rsidRPr="00C40DDA">
        <w:rPr>
          <w:rFonts w:ascii="Times New Roman" w:hAnsi="Times New Roman" w:cs="Times New Roman"/>
          <w:spacing w:val="-2"/>
          <w:vertAlign w:val="superscript"/>
          <w:lang w:val="fr-FR"/>
        </w:rPr>
        <w:t>8</w:t>
      </w:r>
      <w:r w:rsidR="00F95068" w:rsidRPr="00C40DDA">
        <w:t xml:space="preserve"> l mol</w:t>
      </w:r>
      <w:r w:rsidR="00F95068" w:rsidRPr="00C40DDA">
        <w:rPr>
          <w:vertAlign w:val="superscript"/>
        </w:rPr>
        <w:t>-1</w:t>
      </w:r>
      <w:r w:rsidR="00F95068" w:rsidRPr="00C40DDA">
        <w:t xml:space="preserve"> s</w:t>
      </w:r>
      <w:r w:rsidR="00F95068" w:rsidRPr="00C40DDA">
        <w:rPr>
          <w:vertAlign w:val="superscript"/>
        </w:rPr>
        <w:t>-1</w:t>
      </w:r>
      <w:r w:rsidR="00F95068" w:rsidRPr="00C40DDA">
        <w:t xml:space="preserve"> for pH = 4 is given. </w:t>
      </w:r>
      <w:r w:rsidR="00F95068" w:rsidRPr="00C40DDA">
        <w:lastRenderedPageBreak/>
        <w:t xml:space="preserve">It is important to note that this value is an uncorrected observed rate constant representing a mixture of </w:t>
      </w:r>
      <w:r w:rsidR="00F95068" w:rsidRPr="00C40DDA">
        <w:rPr>
          <w:i/>
        </w:rPr>
        <w:t>k</w:t>
      </w:r>
      <w:r w:rsidR="00F95068" w:rsidRPr="00C40DDA">
        <w:rPr>
          <w:vertAlign w:val="subscript"/>
        </w:rPr>
        <w:t>2</w:t>
      </w:r>
      <w:r w:rsidR="00F95068" w:rsidRPr="00C40DDA">
        <w:t xml:space="preserve"> and </w:t>
      </w:r>
      <w:r w:rsidR="00F95068" w:rsidRPr="00C40DDA">
        <w:rPr>
          <w:i/>
        </w:rPr>
        <w:t>k</w:t>
      </w:r>
      <w:r w:rsidR="00F95068" w:rsidRPr="00C40DDA">
        <w:rPr>
          <w:vertAlign w:val="subscript"/>
        </w:rPr>
        <w:t>3</w:t>
      </w:r>
      <w:r w:rsidR="00F95068" w:rsidRPr="00C40DDA">
        <w:t>.</w:t>
      </w:r>
    </w:p>
    <w:p w:rsidR="001217C3" w:rsidRPr="006C6DB8" w:rsidRDefault="001217C3" w:rsidP="00B26A4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lang w:val="en-US"/>
        </w:rPr>
      </w:pPr>
    </w:p>
    <w:p w:rsidR="00CA60D8" w:rsidRPr="0051026F" w:rsidRDefault="001F780F" w:rsidP="00C91C25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2"/>
          <w:lang w:val="en-GB"/>
        </w:rPr>
      </w:pPr>
      <w:r>
        <w:rPr>
          <w:rFonts w:ascii="Times New Roman" w:hAnsi="Times New Roman" w:cs="Times New Roman"/>
          <w:spacing w:val="-2"/>
          <w:lang w:val="en-GB"/>
        </w:rPr>
        <w:t>(</w:t>
      </w:r>
      <w:r w:rsidR="005219DF">
        <w:rPr>
          <w:rFonts w:ascii="Times New Roman" w:hAnsi="Times New Roman" w:cs="Times New Roman"/>
          <w:spacing w:val="-2"/>
          <w:lang w:val="en-GB"/>
        </w:rPr>
        <w:t>b</w:t>
      </w:r>
      <w:r>
        <w:rPr>
          <w:rFonts w:ascii="Times New Roman" w:hAnsi="Times New Roman" w:cs="Times New Roman"/>
          <w:spacing w:val="-2"/>
          <w:lang w:val="en-GB"/>
        </w:rPr>
        <w:t xml:space="preserve">) </w:t>
      </w:r>
      <w:r>
        <w:rPr>
          <w:rFonts w:ascii="Times New Roman" w:hAnsi="Times New Roman" w:cs="Times New Roman"/>
          <w:spacing w:val="-2"/>
          <w:lang w:val="en-GB"/>
        </w:rPr>
        <w:tab/>
      </w:r>
      <w:r w:rsidRPr="00C40DDA">
        <w:rPr>
          <w:rFonts w:ascii="Times New Roman" w:hAnsi="Times New Roman" w:cs="Times New Roman"/>
          <w:spacing w:val="-2"/>
          <w:lang w:val="en-GB"/>
        </w:rPr>
        <w:t>The</w:t>
      </w:r>
      <w:r w:rsidR="001B0122" w:rsidRPr="00C40DDA">
        <w:rPr>
          <w:rFonts w:ascii="Times New Roman" w:hAnsi="Times New Roman" w:cs="Times New Roman"/>
          <w:spacing w:val="-2"/>
          <w:lang w:val="en-GB"/>
        </w:rPr>
        <w:t xml:space="preserve"> I –effect was studied at pH = 4 and T =298 K (Dissertation G. Raabe, 1996). R</w:t>
      </w:r>
      <w:r w:rsidR="00C91C25" w:rsidRPr="00C40DDA">
        <w:rPr>
          <w:rFonts w:ascii="Times New Roman" w:hAnsi="Times New Roman" w:cs="Times New Roman"/>
          <w:spacing w:val="-2"/>
          <w:lang w:val="en-GB"/>
        </w:rPr>
        <w:t xml:space="preserve">eviewed </w:t>
      </w:r>
      <w:r w:rsidR="00F95068" w:rsidRPr="00C40DDA">
        <w:rPr>
          <w:rFonts w:ascii="Times New Roman" w:hAnsi="Times New Roman" w:cs="Times New Roman"/>
          <w:spacing w:val="-2"/>
          <w:lang w:val="en-GB"/>
        </w:rPr>
        <w:t xml:space="preserve">data </w:t>
      </w:r>
      <w:r w:rsidR="00C91C25" w:rsidRPr="00C40DDA">
        <w:rPr>
          <w:rFonts w:ascii="Times New Roman" w:hAnsi="Times New Roman" w:cs="Times New Roman"/>
          <w:spacing w:val="-2"/>
          <w:lang w:val="en-GB"/>
        </w:rPr>
        <w:t>from Zellner et al. (1996) and Herrmann et al. (1998).</w:t>
      </w:r>
    </w:p>
    <w:p w:rsidR="003B5ED2" w:rsidRPr="009547F8" w:rsidRDefault="003B5ED2" w:rsidP="005219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GB"/>
        </w:rPr>
      </w:pPr>
    </w:p>
    <w:p w:rsidR="001F780F" w:rsidRPr="009547F8" w:rsidRDefault="00FE0C92" w:rsidP="003B5ED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2"/>
          <w:lang w:val="en-US"/>
        </w:rPr>
        <w:t>(</w:t>
      </w:r>
      <w:r w:rsidR="005219DF">
        <w:rPr>
          <w:rFonts w:ascii="Times New Roman" w:hAnsi="Times New Roman" w:cs="Times New Roman"/>
          <w:spacing w:val="-2"/>
          <w:lang w:val="en-US"/>
        </w:rPr>
        <w:t>c</w:t>
      </w:r>
      <w:r w:rsidR="003B5ED2">
        <w:rPr>
          <w:rFonts w:ascii="Times New Roman" w:hAnsi="Times New Roman" w:cs="Times New Roman"/>
          <w:spacing w:val="-2"/>
          <w:lang w:val="en-US"/>
        </w:rPr>
        <w:t>)</w:t>
      </w:r>
      <w:r w:rsidR="003B5ED2">
        <w:rPr>
          <w:rFonts w:ascii="Times New Roman" w:hAnsi="Times New Roman" w:cs="Times New Roman"/>
          <w:spacing w:val="-2"/>
          <w:lang w:val="en-US"/>
        </w:rPr>
        <w:tab/>
      </w:r>
      <w:r w:rsidR="001F780F">
        <w:rPr>
          <w:rFonts w:ascii="Times New Roman" w:hAnsi="Times New Roman" w:cs="Times New Roman"/>
          <w:spacing w:val="-2"/>
          <w:lang w:val="en-US"/>
        </w:rPr>
        <w:t>D</w:t>
      </w:r>
      <w:r w:rsidR="003B5ED2">
        <w:rPr>
          <w:rFonts w:ascii="Times New Roman" w:hAnsi="Times New Roman" w:cs="Times New Roman"/>
          <w:spacing w:val="-2"/>
          <w:lang w:val="en-US"/>
        </w:rPr>
        <w:t>irect</w:t>
      </w:r>
      <w:r w:rsidR="009547F8">
        <w:rPr>
          <w:rFonts w:ascii="Times New Roman" w:hAnsi="Times New Roman" w:cs="Times New Roman"/>
          <w:spacing w:val="-2"/>
          <w:lang w:val="en-US"/>
        </w:rPr>
        <w:t xml:space="preserve"> measurement; </w:t>
      </w:r>
      <w:r w:rsidR="003B5ED2">
        <w:rPr>
          <w:rFonts w:ascii="Times New Roman" w:hAnsi="Times New Roman" w:cs="Times New Roman"/>
          <w:spacing w:val="-2"/>
          <w:lang w:val="en-US"/>
        </w:rPr>
        <w:t>NO</w:t>
      </w:r>
      <w:r w:rsidR="003B5ED2" w:rsidRPr="00897E61">
        <w:rPr>
          <w:rFonts w:ascii="Times New Roman" w:hAnsi="Times New Roman" w:cs="Times New Roman"/>
          <w:spacing w:val="-2"/>
          <w:vertAlign w:val="subscript"/>
          <w:lang w:val="en-US"/>
        </w:rPr>
        <w:t>3</w:t>
      </w:r>
      <w:r w:rsidR="009547F8">
        <w:rPr>
          <w:rFonts w:ascii="Times New Roman" w:hAnsi="Times New Roman" w:cs="Times New Roman"/>
          <w:spacing w:val="-2"/>
          <w:lang w:val="en-US"/>
        </w:rPr>
        <w:t xml:space="preserve"> radicals</w:t>
      </w:r>
      <w:r w:rsidR="00873AD7">
        <w:rPr>
          <w:rFonts w:ascii="Times New Roman" w:hAnsi="Times New Roman" w:cs="Times New Roman"/>
          <w:spacing w:val="-2"/>
          <w:lang w:val="en-US"/>
        </w:rPr>
        <w:t xml:space="preserve"> generated by </w:t>
      </w:r>
      <w:r w:rsidR="000D788A">
        <w:rPr>
          <w:rFonts w:ascii="Times New Roman" w:hAnsi="Times New Roman" w:cs="Times New Roman"/>
          <w:spacing w:val="-2"/>
          <w:lang w:val="en-US"/>
        </w:rPr>
        <w:t>pulse</w:t>
      </w:r>
      <w:r w:rsidR="00873AD7">
        <w:rPr>
          <w:rFonts w:ascii="Times New Roman" w:hAnsi="Times New Roman" w:cs="Times New Roman"/>
          <w:spacing w:val="-2"/>
          <w:lang w:val="en-US"/>
        </w:rPr>
        <w:t xml:space="preserve"> radiolysis of N</w:t>
      </w:r>
      <w:r w:rsidR="00873AD7">
        <w:rPr>
          <w:rFonts w:ascii="Times New Roman" w:hAnsi="Times New Roman" w:cs="Times New Roman"/>
          <w:spacing w:val="-2"/>
          <w:vertAlign w:val="subscript"/>
          <w:lang w:val="en-US"/>
        </w:rPr>
        <w:t>2</w:t>
      </w:r>
      <w:r w:rsidR="00873AD7">
        <w:rPr>
          <w:rFonts w:ascii="Times New Roman" w:hAnsi="Times New Roman" w:cs="Times New Roman"/>
          <w:spacing w:val="-2"/>
          <w:lang w:val="en-US"/>
        </w:rPr>
        <w:t>O saturated HNO</w:t>
      </w:r>
      <w:r w:rsidR="00873AD7">
        <w:rPr>
          <w:rFonts w:ascii="Times New Roman" w:hAnsi="Times New Roman" w:cs="Times New Roman"/>
          <w:spacing w:val="-2"/>
          <w:vertAlign w:val="subscript"/>
          <w:lang w:val="en-US"/>
        </w:rPr>
        <w:t>3</w:t>
      </w:r>
      <w:r w:rsidR="00873AD7">
        <w:rPr>
          <w:rFonts w:ascii="Times New Roman" w:hAnsi="Times New Roman" w:cs="Times New Roman"/>
          <w:spacing w:val="-2"/>
          <w:lang w:val="en-US"/>
        </w:rPr>
        <w:t xml:space="preserve"> solution (2.0 M) and Ar saturated NaNO</w:t>
      </w:r>
      <w:r w:rsidR="00873AD7">
        <w:rPr>
          <w:rFonts w:ascii="Times New Roman" w:hAnsi="Times New Roman" w:cs="Times New Roman"/>
          <w:spacing w:val="-2"/>
          <w:vertAlign w:val="subscript"/>
          <w:lang w:val="en-US"/>
        </w:rPr>
        <w:t>3</w:t>
      </w:r>
      <w:r w:rsidR="00873AD7">
        <w:rPr>
          <w:rFonts w:ascii="Times New Roman" w:hAnsi="Times New Roman" w:cs="Times New Roman"/>
          <w:spacing w:val="-2"/>
          <w:lang w:val="en-US"/>
        </w:rPr>
        <w:t xml:space="preserve"> solution (1.0 M)</w:t>
      </w:r>
      <w:r w:rsidR="001F780F">
        <w:rPr>
          <w:rFonts w:ascii="Times New Roman" w:hAnsi="Times New Roman" w:cs="Times New Roman"/>
          <w:spacing w:val="-2"/>
          <w:lang w:val="en-US"/>
        </w:rPr>
        <w:t>;</w:t>
      </w:r>
      <w:r w:rsidR="009547F8">
        <w:rPr>
          <w:rFonts w:ascii="Times New Roman" w:hAnsi="Times New Roman" w:cs="Times New Roman"/>
          <w:spacing w:val="-2"/>
          <w:lang w:val="en-US"/>
        </w:rPr>
        <w:t xml:space="preserve"> analyzing light: </w:t>
      </w:r>
      <w:r w:rsidR="003B5ED2">
        <w:rPr>
          <w:rFonts w:ascii="Times New Roman" w:hAnsi="Times New Roman" w:cs="Times New Roman"/>
          <w:spacing w:val="-2"/>
          <w:lang w:val="en-US"/>
        </w:rPr>
        <w:t>630 nm</w:t>
      </w:r>
      <w:r w:rsidR="004641EF">
        <w:rPr>
          <w:rFonts w:ascii="Times New Roman" w:hAnsi="Times New Roman" w:cs="Times New Roman"/>
          <w:spacing w:val="-2"/>
          <w:lang w:val="en-US"/>
        </w:rPr>
        <w:t>; reactions were carried out at ambient temperature.</w:t>
      </w:r>
    </w:p>
    <w:p w:rsidR="003B5ED2" w:rsidRPr="009547F8" w:rsidRDefault="003B5ED2" w:rsidP="003B5ED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en-GB"/>
        </w:rPr>
      </w:pPr>
    </w:p>
    <w:p w:rsidR="00C91F4B" w:rsidRDefault="005219DF" w:rsidP="005219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2"/>
          <w:lang w:val="en-GB"/>
        </w:rPr>
      </w:pPr>
      <w:r w:rsidRPr="009547F8">
        <w:rPr>
          <w:rFonts w:ascii="Times New Roman" w:hAnsi="Times New Roman" w:cs="Times New Roman"/>
          <w:spacing w:val="-3"/>
          <w:lang w:val="en-GB"/>
        </w:rPr>
        <w:t>(</w:t>
      </w:r>
      <w:r>
        <w:rPr>
          <w:rFonts w:ascii="Times New Roman" w:hAnsi="Times New Roman" w:cs="Times New Roman"/>
          <w:spacing w:val="-3"/>
          <w:lang w:val="en-GB"/>
        </w:rPr>
        <w:t>d</w:t>
      </w:r>
      <w:r w:rsidRPr="009547F8">
        <w:rPr>
          <w:rFonts w:ascii="Times New Roman" w:hAnsi="Times New Roman" w:cs="Times New Roman"/>
          <w:spacing w:val="-3"/>
          <w:lang w:val="en-GB"/>
        </w:rPr>
        <w:t xml:space="preserve">) </w:t>
      </w:r>
      <w:r w:rsidRPr="009547F8">
        <w:rPr>
          <w:rFonts w:ascii="Times New Roman" w:hAnsi="Times New Roman" w:cs="Times New Roman"/>
          <w:spacing w:val="-3"/>
          <w:lang w:val="en-GB"/>
        </w:rPr>
        <w:tab/>
        <w:t>NO</w:t>
      </w:r>
      <w:r w:rsidRPr="009547F8">
        <w:rPr>
          <w:rFonts w:ascii="Times New Roman" w:hAnsi="Times New Roman" w:cs="Times New Roman"/>
          <w:spacing w:val="-3"/>
          <w:vertAlign w:val="subscript"/>
          <w:lang w:val="en-GB"/>
        </w:rPr>
        <w:t>3</w:t>
      </w:r>
      <w:r w:rsidRPr="009547F8">
        <w:rPr>
          <w:rFonts w:ascii="Times New Roman" w:hAnsi="Times New Roman" w:cs="Times New Roman"/>
          <w:spacing w:val="-3"/>
          <w:lang w:val="en-GB"/>
        </w:rPr>
        <w:t xml:space="preserve"> radicals were produced through laser</w:t>
      </w:r>
      <w:r w:rsidR="00543E32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9547F8">
        <w:rPr>
          <w:rFonts w:ascii="Times New Roman" w:hAnsi="Times New Roman" w:cs="Times New Roman"/>
          <w:spacing w:val="-3"/>
          <w:lang w:val="en-GB"/>
        </w:rPr>
        <w:t xml:space="preserve">flash photolysis of peroxodisulfate in presence </w:t>
      </w:r>
      <w:r>
        <w:rPr>
          <w:rFonts w:ascii="Times New Roman" w:hAnsi="Times New Roman" w:cs="Times New Roman"/>
          <w:spacing w:val="-3"/>
          <w:lang w:val="en-GB"/>
        </w:rPr>
        <w:t xml:space="preserve">of nitrate anion at 355 nm; </w:t>
      </w:r>
      <w:r w:rsidRPr="009547F8">
        <w:rPr>
          <w:rFonts w:ascii="Times New Roman" w:hAnsi="Times New Roman" w:cs="Times New Roman"/>
          <w:spacing w:val="-3"/>
          <w:lang w:val="en-GB"/>
        </w:rPr>
        <w:t xml:space="preserve">He-Ne laser was used as the </w:t>
      </w:r>
      <w:r w:rsidR="000D788A">
        <w:rPr>
          <w:rFonts w:ascii="Times New Roman" w:hAnsi="Times New Roman" w:cs="Times New Roman"/>
          <w:spacing w:val="-3"/>
          <w:lang w:val="en-GB"/>
        </w:rPr>
        <w:t>analyz</w:t>
      </w:r>
      <w:r w:rsidR="000D788A" w:rsidRPr="009547F8">
        <w:rPr>
          <w:rFonts w:ascii="Times New Roman" w:hAnsi="Times New Roman" w:cs="Times New Roman"/>
          <w:spacing w:val="-3"/>
          <w:lang w:val="en-GB"/>
        </w:rPr>
        <w:t>ing</w:t>
      </w:r>
      <w:r w:rsidRPr="009547F8">
        <w:rPr>
          <w:rFonts w:ascii="Times New Roman" w:hAnsi="Times New Roman" w:cs="Times New Roman"/>
          <w:spacing w:val="-3"/>
          <w:lang w:val="en-GB"/>
        </w:rPr>
        <w:t xml:space="preserve"> light</w:t>
      </w:r>
      <w:r>
        <w:rPr>
          <w:rFonts w:ascii="Times New Roman" w:hAnsi="Times New Roman" w:cs="Times New Roman"/>
          <w:spacing w:val="-3"/>
          <w:lang w:val="en-GB"/>
        </w:rPr>
        <w:t xml:space="preserve"> (</w:t>
      </w:r>
      <w:r w:rsidRPr="009547F8">
        <w:rPr>
          <w:rFonts w:ascii="Times New Roman" w:hAnsi="Times New Roman" w:cs="Times New Roman"/>
          <w:spacing w:val="-3"/>
          <w:lang w:val="en-GB"/>
        </w:rPr>
        <w:t>output wavelength o</w:t>
      </w:r>
      <w:r w:rsidR="00543E32">
        <w:rPr>
          <w:rFonts w:ascii="Times New Roman" w:hAnsi="Times New Roman" w:cs="Times New Roman"/>
          <w:spacing w:val="-3"/>
          <w:lang w:val="en-GB"/>
        </w:rPr>
        <w:t>f 633 </w:t>
      </w:r>
      <w:r w:rsidRPr="009547F8">
        <w:rPr>
          <w:rFonts w:ascii="Times New Roman" w:hAnsi="Times New Roman" w:cs="Times New Roman"/>
          <w:spacing w:val="-3"/>
          <w:lang w:val="en-GB"/>
        </w:rPr>
        <w:t>nm</w:t>
      </w:r>
      <w:r>
        <w:rPr>
          <w:rFonts w:ascii="Times New Roman" w:hAnsi="Times New Roman" w:cs="Times New Roman"/>
          <w:spacing w:val="-3"/>
          <w:lang w:val="en-GB"/>
        </w:rPr>
        <w:t xml:space="preserve">); </w:t>
      </w:r>
      <w:r w:rsidR="00543E32">
        <w:rPr>
          <w:rFonts w:ascii="Times New Roman" w:hAnsi="Times New Roman" w:cs="Times New Roman"/>
          <w:spacing w:val="-2"/>
          <w:lang w:val="en-GB"/>
        </w:rPr>
        <w:t>Liquid c</w:t>
      </w:r>
      <w:r w:rsidRPr="009547F8">
        <w:rPr>
          <w:rFonts w:ascii="Times New Roman" w:hAnsi="Times New Roman" w:cs="Times New Roman"/>
          <w:spacing w:val="-2"/>
          <w:lang w:val="en-GB"/>
        </w:rPr>
        <w:t xml:space="preserve">ore </w:t>
      </w:r>
      <w:r w:rsidR="00543E32">
        <w:rPr>
          <w:rFonts w:ascii="Times New Roman" w:hAnsi="Times New Roman" w:cs="Times New Roman"/>
          <w:spacing w:val="-2"/>
          <w:lang w:val="en-GB"/>
        </w:rPr>
        <w:t>w</w:t>
      </w:r>
      <w:r w:rsidRPr="009547F8">
        <w:rPr>
          <w:rFonts w:ascii="Times New Roman" w:hAnsi="Times New Roman" w:cs="Times New Roman"/>
          <w:spacing w:val="-2"/>
          <w:lang w:val="en-GB"/>
        </w:rPr>
        <w:t>aveguide (LCW) setup (made of Teflon AF 2400) was used.</w:t>
      </w:r>
      <w:r>
        <w:rPr>
          <w:rFonts w:ascii="Times New Roman" w:hAnsi="Times New Roman" w:cs="Times New Roman"/>
          <w:spacing w:val="-2"/>
          <w:lang w:val="en-GB"/>
        </w:rPr>
        <w:t xml:space="preserve"> (</w:t>
      </w:r>
      <w:r w:rsidRPr="009547F8">
        <w:rPr>
          <w:rFonts w:ascii="Times New Roman" w:hAnsi="Times New Roman" w:cs="Times New Roman"/>
          <w:spacing w:val="-2"/>
          <w:lang w:val="en-GB"/>
        </w:rPr>
        <w:t xml:space="preserve">length of 50 cm </w:t>
      </w:r>
      <w:r>
        <w:rPr>
          <w:rFonts w:ascii="Times New Roman" w:hAnsi="Times New Roman" w:cs="Times New Roman"/>
          <w:spacing w:val="-2"/>
          <w:lang w:val="en-GB"/>
        </w:rPr>
        <w:t xml:space="preserve">/ </w:t>
      </w:r>
      <w:r w:rsidRPr="009547F8">
        <w:rPr>
          <w:rFonts w:ascii="Times New Roman" w:hAnsi="Times New Roman" w:cs="Times New Roman"/>
          <w:spacing w:val="-2"/>
          <w:lang w:val="en-GB"/>
        </w:rPr>
        <w:t>inner volume of 0.25 mL</w:t>
      </w:r>
      <w:r>
        <w:rPr>
          <w:rFonts w:ascii="Times New Roman" w:hAnsi="Times New Roman" w:cs="Times New Roman"/>
          <w:spacing w:val="-2"/>
          <w:lang w:val="en-GB"/>
        </w:rPr>
        <w:t>)</w:t>
      </w:r>
      <w:r w:rsidR="002F5A2E">
        <w:rPr>
          <w:rFonts w:ascii="Times New Roman" w:hAnsi="Times New Roman" w:cs="Times New Roman"/>
          <w:spacing w:val="-2"/>
          <w:lang w:val="en-GB"/>
        </w:rPr>
        <w:t xml:space="preserve">; </w:t>
      </w:r>
      <w:r w:rsidR="00B75D42">
        <w:rPr>
          <w:spacing w:val="-2"/>
          <w:lang w:val="en-GB"/>
        </w:rPr>
        <w:t xml:space="preserve">temperature dependent data for rate constants </w:t>
      </w:r>
      <w:r w:rsidR="00C544C7">
        <w:rPr>
          <w:spacing w:val="-2"/>
          <w:lang w:val="en-GB"/>
        </w:rPr>
        <w:t>were used from plotted expression</w:t>
      </w:r>
      <w:r w:rsidR="00B75D42">
        <w:rPr>
          <w:spacing w:val="-2"/>
          <w:lang w:val="en-GB"/>
        </w:rPr>
        <w:t>.</w:t>
      </w:r>
    </w:p>
    <w:p w:rsidR="005219DF" w:rsidRDefault="005219DF" w:rsidP="00543E32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  <w:lang w:val="en-GB"/>
        </w:rPr>
      </w:pPr>
    </w:p>
    <w:p w:rsidR="00A956F6" w:rsidRDefault="00A956F6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en-GB"/>
        </w:rPr>
      </w:pPr>
    </w:p>
    <w:p w:rsidR="009547F8" w:rsidRPr="009547F8" w:rsidRDefault="009547F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en-GB"/>
        </w:rPr>
      </w:pPr>
    </w:p>
    <w:p w:rsidR="00A956F6" w:rsidRPr="009547F8" w:rsidRDefault="00A956F6" w:rsidP="00A956F6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en-GB" w:eastAsia="de-DE"/>
        </w:rPr>
      </w:pPr>
      <w:r w:rsidRPr="009547F8">
        <w:rPr>
          <w:rFonts w:ascii="Times New Roman" w:hAnsi="Times New Roman" w:cs="Times New Roman"/>
          <w:b/>
          <w:color w:val="000000"/>
          <w:lang w:val="en-GB" w:eastAsia="de-DE"/>
        </w:rPr>
        <w:t>Preferred Values</w:t>
      </w:r>
    </w:p>
    <w:p w:rsidR="00A956F6" w:rsidRPr="009547F8" w:rsidRDefault="00A956F6" w:rsidP="00A956F6">
      <w:pPr>
        <w:widowControl w:val="0"/>
        <w:rPr>
          <w:rFonts w:ascii="Times New Roman" w:hAnsi="Times New Roman" w:cs="Times New Roman"/>
          <w:color w:val="000000"/>
          <w:lang w:val="en-GB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A956F6" w:rsidRPr="00A956F6" w:rsidTr="003638B7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A956F6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A956F6" w:rsidRPr="00A956F6" w:rsidTr="003638B7">
        <w:tc>
          <w:tcPr>
            <w:tcW w:w="2059" w:type="dxa"/>
            <w:tcBorders>
              <w:top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956F6" w:rsidRPr="00A956F6" w:rsidRDefault="002D550C" w:rsidP="007D4CF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2.4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C91F4B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4</w:t>
            </w:r>
          </w:p>
        </w:tc>
        <w:tc>
          <w:tcPr>
            <w:tcW w:w="2175" w:type="dxa"/>
          </w:tcPr>
          <w:p w:rsidR="00A956F6" w:rsidRPr="00A956F6" w:rsidRDefault="002D550C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  <w:tc>
          <w:tcPr>
            <w:tcW w:w="2175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956F6" w:rsidRPr="00A956F6" w:rsidRDefault="00F54E0F" w:rsidP="007D4CF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635BC4">
              <w:rPr>
                <w:rFonts w:ascii="Times New Roman" w:hAnsi="Times New Roman" w:cs="Times New Roman"/>
                <w:spacing w:val="-2"/>
                <w:lang w:val="de-DE"/>
              </w:rPr>
              <w:t>6.</w:t>
            </w:r>
            <w:r w:rsidRPr="00635BC4">
              <w:rPr>
                <w:rFonts w:ascii="Times New Roman" w:hAnsi="Times New Roman" w:cs="Times New Roman"/>
                <w:spacing w:val="-2"/>
                <w:lang w:val="fr-FR"/>
              </w:rPr>
              <w:t xml:space="preserve">1 </w:t>
            </w:r>
            <w:r w:rsidRPr="00635BC4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635BC4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635BC4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6</w:t>
            </w:r>
          </w:p>
        </w:tc>
        <w:tc>
          <w:tcPr>
            <w:tcW w:w="2175" w:type="dxa"/>
          </w:tcPr>
          <w:p w:rsidR="00A956F6" w:rsidRPr="00A956F6" w:rsidRDefault="002D550C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A956F6" w:rsidRPr="00A956F6" w:rsidRDefault="00F95068" w:rsidP="007D4CF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  <w:r w:rsidRPr="00F54E0F">
              <w:rPr>
                <w:rFonts w:ascii="Times New Roman" w:hAnsi="Times New Roman" w:cs="Times New Roman"/>
                <w:spacing w:val="-2"/>
                <w:lang w:val="fr-FR"/>
              </w:rPr>
              <w:t xml:space="preserve">8.4 </w:t>
            </w:r>
            <w:r w:rsidRPr="00F54E0F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F54E0F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 w:rsidRPr="00F54E0F"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9</w:t>
            </w:r>
            <w:r w:rsidRPr="00F54E0F">
              <w:rPr>
                <w:rFonts w:ascii="Times New Roman" w:hAnsi="Times New Roman" w:cs="Times New Roman"/>
                <w:spacing w:val="-2"/>
                <w:lang w:val="fr-FR"/>
              </w:rPr>
              <w:t xml:space="preserve"> exp[-(2180)/T]</w:t>
            </w:r>
          </w:p>
        </w:tc>
        <w:tc>
          <w:tcPr>
            <w:tcW w:w="2175" w:type="dxa"/>
          </w:tcPr>
          <w:p w:rsidR="00A956F6" w:rsidRPr="00A956F6" w:rsidRDefault="003C13F7" w:rsidP="003C13F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  <w:r w:rsidRPr="003C13F7">
              <w:rPr>
                <w:rFonts w:ascii="Times New Roman" w:hAnsi="Times New Roman" w:cs="Times New Roman"/>
                <w:color w:val="000000"/>
                <w:lang w:val="de-DE" w:eastAsia="de-DE"/>
              </w:rPr>
              <w:t>278 – 298 K</w:t>
            </w:r>
          </w:p>
        </w:tc>
      </w:tr>
      <w:tr w:rsidR="009A60E1" w:rsidRPr="00A956F6" w:rsidTr="003638B7">
        <w:tc>
          <w:tcPr>
            <w:tcW w:w="2059" w:type="dxa"/>
          </w:tcPr>
          <w:p w:rsidR="009A60E1" w:rsidRPr="00A956F6" w:rsidRDefault="009A60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9A60E1" w:rsidRPr="00F54E0F" w:rsidRDefault="009A60E1" w:rsidP="003C13F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pacing w:val="-2"/>
                <w:lang w:val="fr-FR"/>
              </w:rPr>
            </w:pPr>
          </w:p>
        </w:tc>
        <w:tc>
          <w:tcPr>
            <w:tcW w:w="2175" w:type="dxa"/>
          </w:tcPr>
          <w:p w:rsidR="009A60E1" w:rsidRPr="003C13F7" w:rsidRDefault="009A60E1" w:rsidP="003C13F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3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956F6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A956F6" w:rsidRPr="00A956F6" w:rsidRDefault="003C13F7" w:rsidP="007D4CF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spacing w:val="-2"/>
                <w:lang w:val="de-DE"/>
              </w:rPr>
              <w:t>1.7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7</w:t>
            </w:r>
          </w:p>
        </w:tc>
        <w:tc>
          <w:tcPr>
            <w:tcW w:w="2175" w:type="dxa"/>
          </w:tcPr>
          <w:p w:rsidR="00A956F6" w:rsidRPr="00A956F6" w:rsidRDefault="003C13F7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59" w:type="dxa"/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</w:p>
        </w:tc>
        <w:tc>
          <w:tcPr>
            <w:tcW w:w="5069" w:type="dxa"/>
          </w:tcPr>
          <w:p w:rsidR="00A956F6" w:rsidRPr="00A956F6" w:rsidRDefault="00CE718F" w:rsidP="007D4CF1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  <w:r>
              <w:rPr>
                <w:rFonts w:ascii="Times New Roman" w:hAnsi="Times New Roman" w:cs="Times New Roman"/>
                <w:spacing w:val="-2"/>
                <w:lang w:val="fr-FR"/>
              </w:rPr>
              <w:t xml:space="preserve">1.3 </w:t>
            </w:r>
            <w:r w:rsidRPr="00C91F4B">
              <w:rPr>
                <w:rFonts w:ascii="Times New Roman" w:hAnsi="Times New Roman" w:cs="Times New Roman"/>
                <w:spacing w:val="-3"/>
                <w:lang w:val="en-US"/>
              </w:rPr>
              <w:sym w:font="Symbol" w:char="F0B4"/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10</w:t>
            </w:r>
            <w:r>
              <w:rPr>
                <w:rFonts w:ascii="Times New Roman" w:hAnsi="Times New Roman" w:cs="Times New Roman"/>
                <w:spacing w:val="-2"/>
                <w:vertAlign w:val="superscript"/>
                <w:lang w:val="fr-FR"/>
              </w:rPr>
              <w:t>12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 xml:space="preserve"> exp[(-2</w:t>
            </w:r>
            <w:r>
              <w:rPr>
                <w:rFonts w:ascii="Times New Roman" w:hAnsi="Times New Roman" w:cs="Times New Roman"/>
                <w:spacing w:val="-2"/>
                <w:lang w:val="fr-FR"/>
              </w:rPr>
              <w:t>6</w:t>
            </w:r>
            <w:r w:rsidR="003F0737">
              <w:rPr>
                <w:rFonts w:ascii="Times New Roman" w:hAnsi="Times New Roman" w:cs="Times New Roman"/>
                <w:spacing w:val="-2"/>
                <w:lang w:val="fr-FR"/>
              </w:rPr>
              <w:t>50</w:t>
            </w:r>
            <w:r w:rsidRPr="00C91F4B">
              <w:rPr>
                <w:rFonts w:ascii="Times New Roman" w:hAnsi="Times New Roman" w:cs="Times New Roman"/>
                <w:spacing w:val="-2"/>
                <w:lang w:val="fr-FR"/>
              </w:rPr>
              <w:t>)/T]</w:t>
            </w:r>
          </w:p>
        </w:tc>
        <w:tc>
          <w:tcPr>
            <w:tcW w:w="2175" w:type="dxa"/>
          </w:tcPr>
          <w:p w:rsidR="00A956F6" w:rsidRPr="00A956F6" w:rsidRDefault="00CE718F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de-DE" w:eastAsia="de-DE"/>
              </w:rPr>
            </w:pPr>
            <w:r w:rsidRPr="003C13F7">
              <w:rPr>
                <w:rFonts w:ascii="Times New Roman" w:hAnsi="Times New Roman" w:cs="Times New Roman"/>
                <w:color w:val="000000"/>
                <w:lang w:val="de-DE" w:eastAsia="de-DE"/>
              </w:rPr>
              <w:t>278 – 298 K</w:t>
            </w:r>
          </w:p>
        </w:tc>
      </w:tr>
    </w:tbl>
    <w:p w:rsidR="00A956F6" w:rsidRPr="00A956F6" w:rsidRDefault="00A956F6" w:rsidP="00A956F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de-DE" w:eastAsia="de-DE"/>
        </w:rPr>
      </w:pPr>
    </w:p>
    <w:p w:rsidR="00A956F6" w:rsidRPr="00A956F6" w:rsidRDefault="00A956F6" w:rsidP="00A956F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de-DE" w:eastAsia="de-DE"/>
        </w:rPr>
      </w:pPr>
      <w:r w:rsidRPr="00A956F6">
        <w:rPr>
          <w:rFonts w:ascii="Times New Roman" w:hAnsi="Times New Roman" w:cs="Times New Roman"/>
          <w:i/>
          <w:color w:val="000000"/>
          <w:lang w:val="de-DE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</w:t>
            </w:r>
            <w:r w:rsidR="00CE718F">
              <w:rPr>
                <w:rFonts w:ascii="Times New Roman" w:hAnsi="Times New Roman" w:cs="Times New Roman"/>
                <w:color w:val="000000"/>
                <w:lang w:val="de-DE" w:eastAsia="de-DE"/>
              </w:rPr>
              <w:t>0.03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E533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A956F6" w:rsidRPr="00A956F6" w:rsidTr="00901FE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956F6" w:rsidRPr="00A956F6" w:rsidRDefault="00A956F6" w:rsidP="00F80A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CE718F">
              <w:rPr>
                <w:rFonts w:ascii="Times New Roman" w:hAnsi="Times New Roman" w:cs="Times New Roman"/>
                <w:color w:val="000000"/>
                <w:lang w:val="de-DE" w:eastAsia="de-DE"/>
              </w:rPr>
              <w:t>0.</w:t>
            </w:r>
            <w:r w:rsidR="00F80A2C">
              <w:rPr>
                <w:rFonts w:ascii="Times New Roman" w:hAnsi="Times New Roman" w:cs="Times New Roman"/>
                <w:color w:val="000000"/>
                <w:lang w:val="de-DE" w:eastAsia="de-DE"/>
              </w:rPr>
              <w:t>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E533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A956F6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A2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F54E0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F54E0F">
              <w:rPr>
                <w:rFonts w:ascii="Times New Roman" w:hAnsi="Times New Roman" w:cs="Times New Roman"/>
                <w:color w:val="000000"/>
                <w:lang w:val="de-DE" w:eastAsia="de-DE"/>
              </w:rPr>
              <w:t>660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E533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278 – 298</w:t>
            </w: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Δ log</w:t>
            </w:r>
            <w:r w:rsidRPr="00A956F6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 xml:space="preserve"> k</w:t>
            </w:r>
            <w:r w:rsidRPr="00A956F6">
              <w:rPr>
                <w:rFonts w:ascii="Times New Roman" w:hAnsi="Times New Roman" w:cs="Times New Roman"/>
                <w:i/>
                <w:color w:val="000000"/>
                <w:vertAlign w:val="subscript"/>
                <w:lang w:val="de-DE" w:eastAsia="de-DE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CE718F">
              <w:rPr>
                <w:rFonts w:ascii="Times New Roman" w:hAnsi="Times New Roman" w:cs="Times New Roman"/>
                <w:color w:val="000000"/>
                <w:lang w:val="de-DE" w:eastAsia="de-DE"/>
              </w:rPr>
              <w:t>0.08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E533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298</w:t>
            </w: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Δ E</w:t>
            </w:r>
            <w:r w:rsidRPr="00A956F6">
              <w:rPr>
                <w:rFonts w:ascii="Times New Roman" w:hAnsi="Times New Roman" w:cs="Times New Roman"/>
                <w:color w:val="000000"/>
                <w:vertAlign w:val="subscript"/>
                <w:lang w:val="de-DE" w:eastAsia="de-DE"/>
              </w:rPr>
              <w:t>A3</w:t>
            </w: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F073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956F6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±  </w:t>
            </w:r>
            <w:r w:rsidR="00CE718F">
              <w:rPr>
                <w:rFonts w:ascii="Times New Roman" w:hAnsi="Times New Roman" w:cs="Times New Roman"/>
                <w:color w:val="000000"/>
                <w:lang w:val="de-DE" w:eastAsia="de-DE"/>
              </w:rPr>
              <w:t>120</w:t>
            </w:r>
            <w:r w:rsidR="003F0737">
              <w:rPr>
                <w:rFonts w:ascii="Times New Roman" w:hAnsi="Times New Roman" w:cs="Times New Roman"/>
                <w:color w:val="000000"/>
                <w:lang w:val="de-DE" w:eastAsia="de-DE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E533E1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>278 - 298</w:t>
            </w:r>
          </w:p>
        </w:tc>
      </w:tr>
      <w:tr w:rsidR="00A956F6" w:rsidRPr="00A956F6" w:rsidTr="003638B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A956F6" w:rsidRPr="00A956F6" w:rsidRDefault="00A956F6" w:rsidP="003638B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</w:tr>
    </w:tbl>
    <w:p w:rsidR="00A956F6" w:rsidRDefault="00A956F6" w:rsidP="00A956F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de-DE" w:eastAsia="de-DE"/>
        </w:rPr>
      </w:pPr>
    </w:p>
    <w:p w:rsidR="00F17571" w:rsidRPr="00A956F6" w:rsidRDefault="00F17571" w:rsidP="00A956F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de-DE" w:eastAsia="de-DE"/>
        </w:rPr>
      </w:pPr>
    </w:p>
    <w:p w:rsidR="00A956F6" w:rsidRPr="00A956F6" w:rsidRDefault="00A956F6" w:rsidP="00A956F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3C13F7">
        <w:rPr>
          <w:rFonts w:ascii="Times New Roman" w:hAnsi="Times New Roman" w:cs="Times New Roman"/>
          <w:i/>
          <w:color w:val="000000"/>
          <w:lang w:val="de-DE" w:eastAsia="de-DE"/>
        </w:rPr>
        <w:t xml:space="preserve">Comments </w:t>
      </w:r>
      <w:r w:rsidRPr="00A956F6">
        <w:rPr>
          <w:rFonts w:ascii="Times New Roman" w:hAnsi="Times New Roman" w:cs="Times New Roman"/>
          <w:i/>
          <w:color w:val="000000"/>
          <w:lang w:val="en-US" w:eastAsia="de-DE"/>
        </w:rPr>
        <w:t>on Preferred Values</w:t>
      </w:r>
    </w:p>
    <w:p w:rsidR="00936030" w:rsidRDefault="00936030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de-DE"/>
        </w:rPr>
      </w:pPr>
    </w:p>
    <w:p w:rsidR="003C13F7" w:rsidRDefault="002D550C" w:rsidP="002D550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2D550C">
        <w:rPr>
          <w:rFonts w:ascii="Times New Roman" w:hAnsi="Times New Roman" w:cs="Times New Roman"/>
          <w:spacing w:val="-3"/>
          <w:lang w:val="en-US"/>
        </w:rPr>
        <w:t>For the reaction with the undissociated acid the rate constant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Pr="002D550C">
        <w:rPr>
          <w:rFonts w:ascii="Times New Roman" w:hAnsi="Times New Roman" w:cs="Times New Roman"/>
          <w:i/>
          <w:spacing w:val="-3"/>
          <w:lang w:val="en-US"/>
        </w:rPr>
        <w:t>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1</w:t>
      </w:r>
      <w:r w:rsidRPr="002D550C">
        <w:rPr>
          <w:rFonts w:ascii="Times New Roman" w:hAnsi="Times New Roman" w:cs="Times New Roman"/>
          <w:spacing w:val="-3"/>
          <w:lang w:val="en-US"/>
        </w:rPr>
        <w:t xml:space="preserve"> by Yang et al. </w:t>
      </w:r>
      <w:r>
        <w:rPr>
          <w:rFonts w:ascii="Times New Roman" w:hAnsi="Times New Roman" w:cs="Times New Roman"/>
          <w:spacing w:val="-3"/>
          <w:lang w:val="en-US"/>
        </w:rPr>
        <w:t>(2004) is recommended. For the reaction with the mono-anion (</w:t>
      </w:r>
      <w:r w:rsidRPr="002D550C">
        <w:rPr>
          <w:rFonts w:ascii="Times New Roman" w:hAnsi="Times New Roman" w:cs="Times New Roman"/>
          <w:i/>
          <w:spacing w:val="-3"/>
          <w:lang w:val="en-US"/>
        </w:rPr>
        <w:t>k</w:t>
      </w:r>
      <w:r w:rsidRPr="002D550C">
        <w:rPr>
          <w:rFonts w:ascii="Times New Roman" w:hAnsi="Times New Roman" w:cs="Times New Roman"/>
          <w:spacing w:val="-3"/>
          <w:vertAlign w:val="subscript"/>
          <w:lang w:val="en-US"/>
        </w:rPr>
        <w:t>2</w:t>
      </w:r>
      <w:r>
        <w:rPr>
          <w:rFonts w:ascii="Times New Roman" w:hAnsi="Times New Roman" w:cs="Times New Roman"/>
          <w:spacing w:val="-3"/>
          <w:lang w:val="en-US"/>
        </w:rPr>
        <w:t>) the rate constant from the determinations of Zellner et al. (1996)</w:t>
      </w:r>
      <w:r w:rsidR="00F54E0F">
        <w:rPr>
          <w:rFonts w:ascii="Times New Roman" w:hAnsi="Times New Roman" w:cs="Times New Roman"/>
          <w:spacing w:val="-3"/>
          <w:lang w:val="en-US"/>
        </w:rPr>
        <w:t xml:space="preserve"> and Raabe (1996) is re</w:t>
      </w:r>
      <w:r w:rsidR="00225A17">
        <w:rPr>
          <w:rFonts w:ascii="Times New Roman" w:hAnsi="Times New Roman" w:cs="Times New Roman"/>
          <w:spacing w:val="-3"/>
          <w:lang w:val="en-US"/>
        </w:rPr>
        <w:t>commended. Possibly, the higher</w:t>
      </w:r>
      <w:r>
        <w:rPr>
          <w:rFonts w:ascii="Times New Roman" w:hAnsi="Times New Roman" w:cs="Times New Roman"/>
          <w:spacing w:val="-3"/>
          <w:lang w:val="en-US"/>
        </w:rPr>
        <w:t xml:space="preserve"> Yang et al. (2004) and Semainville et al (2010) </w:t>
      </w:r>
      <w:r w:rsidR="00F54E0F">
        <w:rPr>
          <w:rFonts w:ascii="Times New Roman" w:hAnsi="Times New Roman" w:cs="Times New Roman"/>
          <w:spacing w:val="-3"/>
          <w:lang w:val="en-US"/>
        </w:rPr>
        <w:t>rate constants might be due to contributions of the faster di-anion reactions.</w:t>
      </w:r>
      <w:r w:rsidR="00DF4A73">
        <w:t xml:space="preserve"> </w:t>
      </w:r>
      <w:r w:rsidR="00F54E0F">
        <w:t>Then, f</w:t>
      </w:r>
      <w:r w:rsidR="003C13F7">
        <w:rPr>
          <w:rFonts w:ascii="Times New Roman" w:hAnsi="Times New Roman" w:cs="Times New Roman"/>
          <w:color w:val="000000"/>
          <w:lang w:val="en-US" w:eastAsia="de-DE"/>
        </w:rPr>
        <w:t>or the reaction with the di</w:t>
      </w:r>
      <w:r w:rsidR="00CE718F">
        <w:rPr>
          <w:rFonts w:ascii="Times New Roman" w:hAnsi="Times New Roman" w:cs="Times New Roman"/>
          <w:color w:val="000000"/>
          <w:lang w:val="en-US" w:eastAsia="de-DE"/>
        </w:rPr>
        <w:t>-</w:t>
      </w:r>
      <w:r w:rsidR="003C13F7">
        <w:rPr>
          <w:rFonts w:ascii="Times New Roman" w:hAnsi="Times New Roman" w:cs="Times New Roman"/>
          <w:color w:val="000000"/>
          <w:lang w:val="en-US" w:eastAsia="de-DE"/>
        </w:rPr>
        <w:t>anion</w:t>
      </w:r>
      <w:r w:rsidR="00F54E0F">
        <w:rPr>
          <w:rFonts w:ascii="Times New Roman" w:hAnsi="Times New Roman" w:cs="Times New Roman"/>
          <w:color w:val="000000"/>
          <w:lang w:val="en-US" w:eastAsia="de-DE"/>
        </w:rPr>
        <w:t xml:space="preserve"> (</w:t>
      </w:r>
      <w:r w:rsidR="00F54E0F" w:rsidRPr="00F54E0F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F54E0F" w:rsidRPr="00F54E0F">
        <w:rPr>
          <w:rFonts w:ascii="Times New Roman" w:hAnsi="Times New Roman" w:cs="Times New Roman"/>
          <w:color w:val="000000"/>
          <w:vertAlign w:val="subscript"/>
          <w:lang w:val="en-US" w:eastAsia="de-DE"/>
        </w:rPr>
        <w:t>3</w:t>
      </w:r>
      <w:r w:rsidR="00F54E0F">
        <w:rPr>
          <w:rFonts w:ascii="Times New Roman" w:hAnsi="Times New Roman" w:cs="Times New Roman"/>
          <w:color w:val="000000"/>
          <w:lang w:val="en-US" w:eastAsia="de-DE"/>
        </w:rPr>
        <w:t>)</w:t>
      </w:r>
      <w:r w:rsidR="003C13F7">
        <w:rPr>
          <w:rFonts w:ascii="Times New Roman" w:hAnsi="Times New Roman" w:cs="Times New Roman"/>
          <w:color w:val="000000"/>
          <w:lang w:val="en-US" w:eastAsia="de-DE"/>
        </w:rPr>
        <w:t xml:space="preserve">, data of </w:t>
      </w:r>
      <w:r w:rsidR="00F54E0F">
        <w:rPr>
          <w:rFonts w:ascii="Times New Roman" w:hAnsi="Times New Roman" w:cs="Times New Roman"/>
          <w:color w:val="000000"/>
          <w:lang w:val="en-US" w:eastAsia="de-DE"/>
        </w:rPr>
        <w:t xml:space="preserve">all </w:t>
      </w:r>
      <w:r w:rsidR="003C13F7">
        <w:rPr>
          <w:rFonts w:ascii="Times New Roman" w:hAnsi="Times New Roman" w:cs="Times New Roman"/>
          <w:color w:val="000000"/>
          <w:lang w:val="en-US" w:eastAsia="de-DE"/>
        </w:rPr>
        <w:t xml:space="preserve">the three </w:t>
      </w:r>
      <w:r w:rsidR="00901FE2">
        <w:rPr>
          <w:rFonts w:ascii="Times New Roman" w:hAnsi="Times New Roman" w:cs="Times New Roman"/>
          <w:color w:val="000000"/>
          <w:lang w:val="en-US" w:eastAsia="de-DE"/>
        </w:rPr>
        <w:t xml:space="preserve">mentioned </w:t>
      </w:r>
      <w:r w:rsidR="003C13F7">
        <w:rPr>
          <w:rFonts w:ascii="Times New Roman" w:hAnsi="Times New Roman" w:cs="Times New Roman"/>
          <w:color w:val="000000"/>
          <w:lang w:val="en-US" w:eastAsia="de-DE"/>
        </w:rPr>
        <w:t xml:space="preserve">studies are averaged. </w:t>
      </w:r>
    </w:p>
    <w:p w:rsidR="00F17F81" w:rsidRPr="00DF4A73" w:rsidRDefault="003C13F7" w:rsidP="002D550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lang w:val="en-US" w:eastAsia="de-DE"/>
        </w:rPr>
        <w:t xml:space="preserve">T-dependent data: For the reaction with the mono-anion </w:t>
      </w:r>
      <w:r w:rsidR="00CE718F">
        <w:rPr>
          <w:rFonts w:ascii="Times New Roman" w:hAnsi="Times New Roman" w:cs="Times New Roman"/>
          <w:color w:val="000000"/>
          <w:lang w:val="en-US" w:eastAsia="de-DE"/>
        </w:rPr>
        <w:t>(</w:t>
      </w:r>
      <w:r w:rsidR="00CE718F" w:rsidRPr="00CE718F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CE718F" w:rsidRPr="00CE718F">
        <w:rPr>
          <w:rFonts w:ascii="Times New Roman" w:hAnsi="Times New Roman" w:cs="Times New Roman"/>
          <w:color w:val="000000"/>
          <w:vertAlign w:val="subscript"/>
          <w:lang w:val="en-US" w:eastAsia="de-DE"/>
        </w:rPr>
        <w:t>2</w:t>
      </w:r>
      <w:r w:rsidR="00CE718F">
        <w:rPr>
          <w:rFonts w:ascii="Times New Roman" w:hAnsi="Times New Roman" w:cs="Times New Roman"/>
          <w:color w:val="000000"/>
          <w:lang w:val="en-US" w:eastAsia="de-DE"/>
        </w:rPr>
        <w:t xml:space="preserve">) </w:t>
      </w:r>
      <w:r>
        <w:rPr>
          <w:rFonts w:ascii="Times New Roman" w:hAnsi="Times New Roman" w:cs="Times New Roman"/>
          <w:color w:val="000000"/>
          <w:lang w:val="en-US" w:eastAsia="de-DE"/>
        </w:rPr>
        <w:t>the Arrhenius expression by Zellner et al. (1996) is recommended. For the reaction with the di</w:t>
      </w:r>
      <w:r w:rsidR="00CE718F">
        <w:rPr>
          <w:rFonts w:ascii="Times New Roman" w:hAnsi="Times New Roman" w:cs="Times New Roman"/>
          <w:color w:val="000000"/>
          <w:lang w:val="en-US" w:eastAsia="de-DE"/>
        </w:rPr>
        <w:t>-</w:t>
      </w:r>
      <w:r>
        <w:rPr>
          <w:rFonts w:ascii="Times New Roman" w:hAnsi="Times New Roman" w:cs="Times New Roman"/>
          <w:color w:val="000000"/>
          <w:lang w:val="en-US" w:eastAsia="de-DE"/>
        </w:rPr>
        <w:t>anion</w:t>
      </w:r>
      <w:r w:rsidR="004556EC">
        <w:rPr>
          <w:rFonts w:ascii="Times New Roman" w:hAnsi="Times New Roman" w:cs="Times New Roman"/>
          <w:color w:val="000000"/>
          <w:lang w:val="en-US" w:eastAsia="de-DE"/>
        </w:rPr>
        <w:t xml:space="preserve"> (</w:t>
      </w:r>
      <w:r w:rsidR="004556EC" w:rsidRPr="00CE718F">
        <w:rPr>
          <w:rFonts w:ascii="Times New Roman" w:hAnsi="Times New Roman" w:cs="Times New Roman"/>
          <w:i/>
          <w:color w:val="000000"/>
          <w:lang w:val="en-US" w:eastAsia="de-DE"/>
        </w:rPr>
        <w:t>k</w:t>
      </w:r>
      <w:r w:rsidR="004556EC">
        <w:rPr>
          <w:rFonts w:ascii="Times New Roman" w:hAnsi="Times New Roman" w:cs="Times New Roman"/>
          <w:color w:val="000000"/>
          <w:vertAlign w:val="subscript"/>
          <w:lang w:val="en-US" w:eastAsia="de-DE"/>
        </w:rPr>
        <w:t>3</w:t>
      </w:r>
      <w:r w:rsidR="004556EC">
        <w:rPr>
          <w:rFonts w:ascii="Times New Roman" w:hAnsi="Times New Roman" w:cs="Times New Roman"/>
          <w:color w:val="000000"/>
          <w:lang w:val="en-US" w:eastAsia="de-DE"/>
        </w:rPr>
        <w:t>)</w:t>
      </w:r>
      <w:r>
        <w:rPr>
          <w:rFonts w:ascii="Times New Roman" w:hAnsi="Times New Roman" w:cs="Times New Roman"/>
          <w:color w:val="000000"/>
          <w:lang w:val="en-US" w:eastAsia="de-DE"/>
        </w:rPr>
        <w:t>, the average T-dependence of Zellner et al</w:t>
      </w:r>
      <w:r w:rsidR="00901FE2">
        <w:rPr>
          <w:rFonts w:ascii="Times New Roman" w:hAnsi="Times New Roman" w:cs="Times New Roman"/>
          <w:color w:val="000000"/>
          <w:lang w:val="en-US" w:eastAsia="de-DE"/>
        </w:rPr>
        <w:t>.</w:t>
      </w:r>
      <w:r>
        <w:rPr>
          <w:rFonts w:ascii="Times New Roman" w:hAnsi="Times New Roman" w:cs="Times New Roman"/>
          <w:color w:val="000000"/>
          <w:lang w:val="en-US" w:eastAsia="de-DE"/>
        </w:rPr>
        <w:t xml:space="preserve"> (1996)</w:t>
      </w:r>
      <w:r w:rsidR="00901FE2">
        <w:rPr>
          <w:rFonts w:ascii="Times New Roman" w:hAnsi="Times New Roman" w:cs="Times New Roman"/>
          <w:color w:val="000000"/>
          <w:lang w:val="en-US" w:eastAsia="de-DE"/>
        </w:rPr>
        <w:t xml:space="preserve"> with Raabe (1996) </w:t>
      </w:r>
      <w:r>
        <w:rPr>
          <w:rFonts w:ascii="Times New Roman" w:hAnsi="Times New Roman" w:cs="Times New Roman"/>
          <w:color w:val="000000"/>
          <w:lang w:val="en-US" w:eastAsia="de-DE"/>
        </w:rPr>
        <w:t xml:space="preserve">and </w:t>
      </w:r>
      <w:r w:rsidR="00CE718F">
        <w:rPr>
          <w:rFonts w:ascii="Times New Roman" w:hAnsi="Times New Roman" w:cs="Times New Roman"/>
          <w:color w:val="000000"/>
          <w:lang w:val="en-US" w:eastAsia="de-DE"/>
        </w:rPr>
        <w:t>de Semainville et al. (2010) is recommended.</w:t>
      </w:r>
      <w:r>
        <w:rPr>
          <w:rFonts w:ascii="Times New Roman" w:hAnsi="Times New Roman" w:cs="Times New Roman"/>
          <w:color w:val="000000"/>
          <w:lang w:val="en-US" w:eastAsia="de-DE"/>
        </w:rPr>
        <w:t xml:space="preserve"> </w:t>
      </w:r>
    </w:p>
    <w:p w:rsidR="00CA60D8" w:rsidRPr="002D550C" w:rsidRDefault="00CA60D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rFonts w:ascii="Times New Roman" w:hAnsi="Times New Roman" w:cs="Times New Roman"/>
          <w:spacing w:val="-3"/>
          <w:lang w:val="en-US"/>
        </w:rPr>
      </w:pPr>
    </w:p>
    <w:p w:rsidR="00821651" w:rsidRPr="00A956F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  <w:lang w:val="en-US"/>
        </w:rPr>
      </w:pPr>
      <w:r w:rsidRPr="00A956F6">
        <w:rPr>
          <w:rFonts w:ascii="Times New Roman" w:hAnsi="Times New Roman" w:cs="Times New Roman"/>
          <w:b/>
          <w:spacing w:val="-3"/>
          <w:lang w:val="en-US"/>
        </w:rPr>
        <w:t>References</w:t>
      </w:r>
    </w:p>
    <w:p w:rsidR="00F17F81" w:rsidRDefault="00F17F81" w:rsidP="0051026F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</w:p>
    <w:p w:rsidR="009B2974" w:rsidRDefault="0051026F" w:rsidP="0051026F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  <w:r w:rsidRPr="0051026F">
        <w:rPr>
          <w:rFonts w:ascii="Times New Roman" w:hAnsi="Times New Roman" w:cs="Times New Roman"/>
          <w:spacing w:val="-3"/>
          <w:lang w:val="en-US"/>
        </w:rPr>
        <w:t xml:space="preserve">Herrmann, H.; Zellner, R. In </w:t>
      </w:r>
      <w:r w:rsidR="00C91C25">
        <w:rPr>
          <w:rFonts w:ascii="Times New Roman" w:hAnsi="Times New Roman" w:cs="Times New Roman"/>
          <w:spacing w:val="-3"/>
          <w:lang w:val="en-US"/>
        </w:rPr>
        <w:t>“</w:t>
      </w:r>
      <w:r w:rsidRPr="0051026F">
        <w:rPr>
          <w:rFonts w:ascii="Times New Roman" w:hAnsi="Times New Roman" w:cs="Times New Roman"/>
          <w:spacing w:val="-3"/>
          <w:lang w:val="en-US"/>
        </w:rPr>
        <w:t>N-Centered Radicals</w:t>
      </w:r>
      <w:r w:rsidR="00C91C25">
        <w:rPr>
          <w:rFonts w:ascii="Times New Roman" w:hAnsi="Times New Roman" w:cs="Times New Roman"/>
          <w:spacing w:val="-3"/>
          <w:lang w:val="en-US"/>
        </w:rPr>
        <w:t>”.</w:t>
      </w:r>
      <w:r w:rsidRPr="0051026F">
        <w:rPr>
          <w:rFonts w:ascii="Times New Roman" w:hAnsi="Times New Roman" w:cs="Times New Roman"/>
          <w:spacing w:val="-3"/>
          <w:lang w:val="en-US"/>
        </w:rPr>
        <w:t xml:space="preserve"> Alfassi, Z.</w:t>
      </w:r>
      <w:r>
        <w:rPr>
          <w:rFonts w:ascii="Times New Roman" w:hAnsi="Times New Roman" w:cs="Times New Roman"/>
          <w:spacing w:val="-3"/>
          <w:lang w:val="en-US"/>
        </w:rPr>
        <w:t xml:space="preserve"> </w:t>
      </w:r>
      <w:r w:rsidRPr="0051026F">
        <w:rPr>
          <w:rFonts w:ascii="Times New Roman" w:hAnsi="Times New Roman" w:cs="Times New Roman"/>
          <w:spacing w:val="-3"/>
          <w:lang w:val="en-US"/>
        </w:rPr>
        <w:t>B., Ed.; John Wiley and Sons: New York; pp. 291; 1998.</w:t>
      </w:r>
    </w:p>
    <w:p w:rsidR="00F60C50" w:rsidRPr="00F60C50" w:rsidRDefault="00F60C50" w:rsidP="00F60C50">
      <w:pPr>
        <w:tabs>
          <w:tab w:val="left" w:pos="288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F60C50" w:rsidRDefault="00F60C50" w:rsidP="00F60C50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  <w:r w:rsidRPr="00F60C50">
        <w:rPr>
          <w:rFonts w:ascii="Times New Roman" w:hAnsi="Times New Roman" w:cs="Times New Roman"/>
          <w:spacing w:val="-3"/>
          <w:lang w:val="en-US"/>
        </w:rPr>
        <w:t>Herrmann, H.: Chem. Rev., 103 (12), 4691–4716, 2003.</w:t>
      </w:r>
    </w:p>
    <w:p w:rsidR="001F780F" w:rsidRDefault="001F780F" w:rsidP="00F60C50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</w:p>
    <w:p w:rsidR="00D37B87" w:rsidRPr="00F17F81" w:rsidRDefault="00D37B87" w:rsidP="00D37B87">
      <w:pPr>
        <w:tabs>
          <w:tab w:val="left" w:pos="288"/>
          <w:tab w:val="left" w:pos="426"/>
          <w:tab w:val="left" w:pos="709"/>
        </w:tabs>
        <w:suppressAutoHyphens/>
        <w:spacing w:line="240" w:lineRule="atLeast"/>
        <w:ind w:left="426" w:hanging="426"/>
        <w:jc w:val="both"/>
        <w:rPr>
          <w:spacing w:val="-3"/>
          <w:lang w:val="en-US"/>
        </w:rPr>
      </w:pPr>
      <w:r>
        <w:rPr>
          <w:spacing w:val="-3"/>
          <w:lang w:val="en-US"/>
        </w:rPr>
        <w:t>Lide, D.R.: “CRC Handbook of Chemistry and Physics”, 76</w:t>
      </w:r>
      <w:r w:rsidRPr="00511AC8">
        <w:rPr>
          <w:spacing w:val="-3"/>
          <w:vertAlign w:val="superscript"/>
          <w:lang w:val="en-US"/>
        </w:rPr>
        <w:t>th</w:t>
      </w:r>
      <w:r>
        <w:rPr>
          <w:spacing w:val="-3"/>
          <w:lang w:val="en-US"/>
        </w:rPr>
        <w:t xml:space="preserve"> Ed., CRC Press, Boca Raton, 1996.</w:t>
      </w:r>
    </w:p>
    <w:p w:rsidR="00897E61" w:rsidRDefault="00897E61" w:rsidP="009B2974">
      <w:pPr>
        <w:tabs>
          <w:tab w:val="left" w:pos="288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1B0122" w:rsidRDefault="001B0122" w:rsidP="009B2974">
      <w:pPr>
        <w:tabs>
          <w:tab w:val="left" w:pos="288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Raabe, G., Dissertation, Essen 1996</w:t>
      </w:r>
      <w:r w:rsidR="005579BC">
        <w:rPr>
          <w:rFonts w:ascii="Times New Roman" w:hAnsi="Times New Roman" w:cs="Times New Roman"/>
          <w:spacing w:val="-3"/>
          <w:lang w:val="en-US"/>
        </w:rPr>
        <w:t>.</w:t>
      </w:r>
    </w:p>
    <w:p w:rsidR="001B0122" w:rsidRDefault="001B0122" w:rsidP="009B2974">
      <w:pPr>
        <w:tabs>
          <w:tab w:val="left" w:pos="288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9B2974" w:rsidRPr="006C6DB8" w:rsidRDefault="009B2974" w:rsidP="007166DD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de-DE"/>
        </w:rPr>
      </w:pPr>
      <w:r w:rsidRPr="009B2974">
        <w:rPr>
          <w:rFonts w:ascii="Times New Roman" w:hAnsi="Times New Roman" w:cs="Times New Roman"/>
          <w:spacing w:val="-3"/>
          <w:lang w:val="en-US"/>
        </w:rPr>
        <w:t>S</w:t>
      </w:r>
      <w:r>
        <w:rPr>
          <w:rFonts w:ascii="Times New Roman" w:hAnsi="Times New Roman" w:cs="Times New Roman"/>
          <w:spacing w:val="-3"/>
          <w:lang w:val="en-US"/>
        </w:rPr>
        <w:t>e</w:t>
      </w:r>
      <w:r w:rsidRPr="009B2974">
        <w:rPr>
          <w:rFonts w:ascii="Times New Roman" w:hAnsi="Times New Roman" w:cs="Times New Roman"/>
          <w:spacing w:val="-3"/>
          <w:lang w:val="en-US"/>
        </w:rPr>
        <w:t xml:space="preserve">mainville, Ph. </w:t>
      </w:r>
      <w:r w:rsidRPr="006C6DB8">
        <w:rPr>
          <w:rFonts w:ascii="Times New Roman" w:hAnsi="Times New Roman" w:cs="Times New Roman"/>
          <w:spacing w:val="-3"/>
          <w:lang w:val="de-DE"/>
        </w:rPr>
        <w:t>G</w:t>
      </w:r>
      <w:r w:rsidR="005579BC">
        <w:rPr>
          <w:rFonts w:ascii="Times New Roman" w:hAnsi="Times New Roman" w:cs="Times New Roman"/>
          <w:spacing w:val="-3"/>
          <w:lang w:val="de-DE"/>
        </w:rPr>
        <w:t>.</w:t>
      </w:r>
      <w:r w:rsidR="00D37B87" w:rsidRPr="006C6DB8">
        <w:rPr>
          <w:rFonts w:ascii="Times New Roman" w:hAnsi="Times New Roman" w:cs="Times New Roman"/>
          <w:spacing w:val="-3"/>
          <w:lang w:val="de-DE"/>
        </w:rPr>
        <w:t xml:space="preserve"> de</w:t>
      </w:r>
      <w:r w:rsidR="00F17571">
        <w:rPr>
          <w:rFonts w:ascii="Times New Roman" w:hAnsi="Times New Roman" w:cs="Times New Roman"/>
          <w:spacing w:val="-3"/>
          <w:lang w:val="de-DE"/>
        </w:rPr>
        <w:t>., D'Anna, B. and</w:t>
      </w:r>
      <w:r w:rsidRPr="006C6DB8">
        <w:rPr>
          <w:rFonts w:ascii="Times New Roman" w:hAnsi="Times New Roman" w:cs="Times New Roman"/>
          <w:spacing w:val="-3"/>
          <w:lang w:val="de-DE"/>
        </w:rPr>
        <w:t xml:space="preserve"> George, Ch.: </w:t>
      </w:r>
      <w:r w:rsidR="005579BC">
        <w:rPr>
          <w:rFonts w:ascii="Times New Roman" w:hAnsi="Times New Roman" w:cs="Times New Roman"/>
          <w:spacing w:val="-3"/>
          <w:lang w:val="de-DE"/>
        </w:rPr>
        <w:t>Z.</w:t>
      </w:r>
      <w:r w:rsidRPr="006C6DB8">
        <w:rPr>
          <w:rFonts w:ascii="Times New Roman" w:hAnsi="Times New Roman" w:cs="Times New Roman"/>
          <w:spacing w:val="-3"/>
          <w:lang w:val="de-DE"/>
        </w:rPr>
        <w:t xml:space="preserve"> Phys</w:t>
      </w:r>
      <w:r w:rsidR="005579BC">
        <w:rPr>
          <w:rFonts w:ascii="Times New Roman" w:hAnsi="Times New Roman" w:cs="Times New Roman"/>
          <w:spacing w:val="-3"/>
          <w:lang w:val="de-DE"/>
        </w:rPr>
        <w:t>.</w:t>
      </w:r>
      <w:r w:rsidRPr="006C6DB8">
        <w:rPr>
          <w:rFonts w:ascii="Times New Roman" w:hAnsi="Times New Roman" w:cs="Times New Roman"/>
          <w:spacing w:val="-3"/>
          <w:lang w:val="de-DE"/>
        </w:rPr>
        <w:t xml:space="preserve"> Chem</w:t>
      </w:r>
      <w:r w:rsidR="005579BC">
        <w:rPr>
          <w:rFonts w:ascii="Times New Roman" w:hAnsi="Times New Roman" w:cs="Times New Roman"/>
          <w:spacing w:val="-3"/>
          <w:lang w:val="de-DE"/>
        </w:rPr>
        <w:t>.</w:t>
      </w:r>
      <w:r w:rsidRPr="006C6DB8">
        <w:rPr>
          <w:rFonts w:ascii="Times New Roman" w:hAnsi="Times New Roman" w:cs="Times New Roman"/>
          <w:spacing w:val="-3"/>
          <w:lang w:val="de-DE"/>
        </w:rPr>
        <w:t>, 224(7-8), 1247 - 1260, 2010.</w:t>
      </w:r>
    </w:p>
    <w:p w:rsidR="0051026F" w:rsidRPr="006C6DB8" w:rsidRDefault="0051026F" w:rsidP="00C91C25">
      <w:pPr>
        <w:tabs>
          <w:tab w:val="left" w:pos="288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de-DE"/>
        </w:rPr>
      </w:pPr>
    </w:p>
    <w:p w:rsidR="00897E61" w:rsidRDefault="00F17571" w:rsidP="00897E61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de-DE"/>
        </w:rPr>
        <w:t>Yang, X. K., Wang, J. Q. and</w:t>
      </w:r>
      <w:r w:rsidR="00897E61" w:rsidRPr="006C6DB8">
        <w:rPr>
          <w:rFonts w:ascii="Times New Roman" w:hAnsi="Times New Roman" w:cs="Times New Roman"/>
          <w:spacing w:val="-3"/>
          <w:lang w:val="de-DE"/>
        </w:rPr>
        <w:t xml:space="preserve"> Wang, T. D.: Chin. </w:t>
      </w:r>
      <w:r w:rsidR="00897E61" w:rsidRPr="009B2974">
        <w:rPr>
          <w:rFonts w:ascii="Times New Roman" w:hAnsi="Times New Roman" w:cs="Times New Roman"/>
          <w:spacing w:val="-3"/>
          <w:lang w:val="en-US"/>
        </w:rPr>
        <w:t>Chem. Lett., 15, 583</w:t>
      </w:r>
      <w:r w:rsidR="00897E61">
        <w:rPr>
          <w:rFonts w:ascii="Times New Roman" w:hAnsi="Times New Roman" w:cs="Times New Roman"/>
          <w:spacing w:val="-3"/>
          <w:lang w:val="en-US"/>
        </w:rPr>
        <w:t> </w:t>
      </w:r>
      <w:r w:rsidR="00897E61">
        <w:rPr>
          <w:rFonts w:ascii="Times New Roman" w:hAnsi="Times New Roman" w:cs="Times New Roman"/>
          <w:spacing w:val="-3"/>
          <w:lang w:val="en-US"/>
        </w:rPr>
        <w:noBreakHyphen/>
        <w:t> </w:t>
      </w:r>
      <w:r w:rsidR="00897E61" w:rsidRPr="009B2974">
        <w:rPr>
          <w:rFonts w:ascii="Times New Roman" w:hAnsi="Times New Roman" w:cs="Times New Roman"/>
          <w:spacing w:val="-3"/>
          <w:lang w:val="en-US"/>
        </w:rPr>
        <w:t>586, 2004.</w:t>
      </w:r>
    </w:p>
    <w:p w:rsidR="00897E61" w:rsidRDefault="00897E61" w:rsidP="00897E61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</w:p>
    <w:p w:rsidR="00897E61" w:rsidRDefault="00F17571" w:rsidP="00897E61">
      <w:pPr>
        <w:tabs>
          <w:tab w:val="left" w:pos="288"/>
          <w:tab w:val="left" w:pos="709"/>
        </w:tabs>
        <w:suppressAutoHyphens/>
        <w:spacing w:line="240" w:lineRule="atLeast"/>
        <w:ind w:left="567" w:hanging="567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Zellner, R., Herrmann, H., Exner, M., Jacobi, H.-W., Raabe, G. and</w:t>
      </w:r>
      <w:r w:rsidR="00897E61">
        <w:rPr>
          <w:rFonts w:ascii="Times New Roman" w:hAnsi="Times New Roman" w:cs="Times New Roman"/>
          <w:spacing w:val="-3"/>
          <w:lang w:val="en-US"/>
        </w:rPr>
        <w:t xml:space="preserve"> 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>Reese, A.</w:t>
      </w:r>
      <w:r w:rsidR="00897E61">
        <w:rPr>
          <w:rFonts w:ascii="Times New Roman" w:hAnsi="Times New Roman" w:cs="Times New Roman"/>
          <w:spacing w:val="-3"/>
          <w:lang w:val="en-US"/>
        </w:rPr>
        <w:t xml:space="preserve"> </w:t>
      </w:r>
      <w:r w:rsidR="00C91C25">
        <w:rPr>
          <w:rFonts w:ascii="Times New Roman" w:hAnsi="Times New Roman" w:cs="Times New Roman"/>
          <w:spacing w:val="-3"/>
          <w:lang w:val="en-US"/>
        </w:rPr>
        <w:t>I</w:t>
      </w:r>
      <w:r w:rsidR="00897E61">
        <w:rPr>
          <w:rFonts w:ascii="Times New Roman" w:hAnsi="Times New Roman" w:cs="Times New Roman"/>
          <w:spacing w:val="-3"/>
          <w:lang w:val="en-US"/>
        </w:rPr>
        <w:t>n “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>Heterogeneous and Liquid-Phase Processes</w:t>
      </w:r>
      <w:r w:rsidR="00897E61">
        <w:rPr>
          <w:rFonts w:ascii="Times New Roman" w:hAnsi="Times New Roman" w:cs="Times New Roman"/>
          <w:spacing w:val="-3"/>
          <w:lang w:val="en-US"/>
        </w:rPr>
        <w:t>”.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 xml:space="preserve"> Warneck,</w:t>
      </w:r>
      <w:r w:rsidR="00897E61">
        <w:rPr>
          <w:rFonts w:ascii="Times New Roman" w:hAnsi="Times New Roman" w:cs="Times New Roman"/>
          <w:spacing w:val="-3"/>
          <w:lang w:val="en-US"/>
        </w:rPr>
        <w:t xml:space="preserve"> 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 xml:space="preserve">P., Ed.; Springer: Berlin, </w:t>
      </w:r>
      <w:r w:rsidR="00C91C25">
        <w:rPr>
          <w:rFonts w:ascii="Times New Roman" w:hAnsi="Times New Roman" w:cs="Times New Roman"/>
          <w:spacing w:val="-3"/>
          <w:lang w:val="en-US"/>
        </w:rPr>
        <w:t xml:space="preserve">pp. 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>146</w:t>
      </w:r>
      <w:r w:rsidR="00897E61">
        <w:rPr>
          <w:rFonts w:ascii="Times New Roman" w:hAnsi="Times New Roman" w:cs="Times New Roman"/>
          <w:spacing w:val="-3"/>
          <w:lang w:val="en-US"/>
        </w:rPr>
        <w:t xml:space="preserve">, </w:t>
      </w:r>
      <w:r w:rsidR="00897E61" w:rsidRPr="00BC0CDA">
        <w:rPr>
          <w:rFonts w:ascii="Times New Roman" w:hAnsi="Times New Roman" w:cs="Times New Roman"/>
          <w:spacing w:val="-3"/>
          <w:lang w:val="en-US"/>
        </w:rPr>
        <w:t>1996.</w:t>
      </w:r>
    </w:p>
    <w:p w:rsidR="00897E61" w:rsidRDefault="00897E61" w:rsidP="00897E6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812C1" w:rsidRDefault="00B812C1" w:rsidP="00897E6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B812C1" w:rsidRDefault="0054413B" w:rsidP="00897E6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noProof/>
          <w:spacing w:val="-3"/>
          <w:lang w:val="en-GB" w:eastAsia="en-GB"/>
        </w:rPr>
        <w:drawing>
          <wp:inline distT="0" distB="0" distL="0" distR="0">
            <wp:extent cx="5749925" cy="4060190"/>
            <wp:effectExtent l="0" t="0" r="3175" b="0"/>
            <wp:docPr id="1" name="Image 1" descr="Arrhenius oxalic acid + NO3 (aq) 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henius oxalic acid + NO3 (aq) V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61" w:rsidRPr="00271B99" w:rsidRDefault="00AC50ED" w:rsidP="00AC50ED">
      <w:pPr>
        <w:widowControl w:val="0"/>
        <w:tabs>
          <w:tab w:val="left" w:pos="0"/>
          <w:tab w:val="left" w:pos="444"/>
          <w:tab w:val="left" w:pos="709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  <w:r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Figure 1: T-dependent rate constants for the reaction of </w:t>
      </w:r>
      <w:r>
        <w:rPr>
          <w:rFonts w:ascii="Times New Roman" w:eastAsia="Symbol" w:hAnsi="Times New Roman" w:cs="Times New Roman"/>
          <w:color w:val="000000"/>
          <w:lang w:eastAsia="de-DE"/>
        </w:rPr>
        <w:t>oxalic acid</w:t>
      </w:r>
      <w:r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 with </w:t>
      </w:r>
      <w:r>
        <w:rPr>
          <w:rFonts w:ascii="Times New Roman" w:eastAsia="Symbol" w:hAnsi="Times New Roman" w:cs="Times New Roman"/>
          <w:color w:val="000000"/>
          <w:lang w:eastAsia="de-DE"/>
        </w:rPr>
        <w:t>NO</w:t>
      </w:r>
      <w:r w:rsidRPr="00AC50ED">
        <w:rPr>
          <w:rFonts w:ascii="Times New Roman" w:eastAsia="Symbol" w:hAnsi="Times New Roman" w:cs="Times New Roman"/>
          <w:color w:val="000000"/>
          <w:vertAlign w:val="subscript"/>
          <w:lang w:eastAsia="de-DE"/>
        </w:rPr>
        <w:t>3</w:t>
      </w:r>
      <w:r w:rsidRPr="00E4776A">
        <w:rPr>
          <w:rFonts w:ascii="Times New Roman" w:eastAsia="Symbol" w:hAnsi="Times New Roman" w:cs="Times New Roman"/>
          <w:color w:val="000000"/>
          <w:lang w:eastAsia="de-DE"/>
        </w:rPr>
        <w:t xml:space="preserve"> in aqueous solution. Data from </w:t>
      </w:r>
      <w:r>
        <w:rPr>
          <w:rFonts w:ascii="Times New Roman" w:eastAsia="Symbol" w:hAnsi="Times New Roman" w:cs="Times New Roman"/>
          <w:color w:val="000000"/>
          <w:lang w:eastAsia="de-DE"/>
        </w:rPr>
        <w:t>Zellner et al. (1996), Herrmann et al. (2003), Yang et al. (2004) and de Semainville et al. (2010).</w:t>
      </w:r>
      <w:r w:rsidR="005579BC" w:rsidRPr="005579BC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); 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 xml:space="preserve">the regression for the dianion 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>refer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>s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 to 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>data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 by Raabe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 xml:space="preserve"> (1996) and de Semainville et al.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>(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>2010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>)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>;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>the regression for the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 monoanion 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 xml:space="preserve">refers to data from 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 xml:space="preserve">Zellner et al. 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>(</w:t>
      </w:r>
      <w:r w:rsidR="005579BC">
        <w:rPr>
          <w:rFonts w:ascii="Times New Roman" w:eastAsia="Symbol" w:hAnsi="Times New Roman" w:cs="Times New Roman"/>
          <w:color w:val="000000"/>
          <w:lang w:eastAsia="de-DE"/>
        </w:rPr>
        <w:t>1996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>) and Raabe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 xml:space="preserve"> 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>(</w:t>
      </w:r>
      <w:r w:rsidR="000901C9">
        <w:rPr>
          <w:rFonts w:ascii="Times New Roman" w:eastAsia="Symbol" w:hAnsi="Times New Roman" w:cs="Times New Roman"/>
          <w:color w:val="000000"/>
          <w:lang w:eastAsia="de-DE"/>
        </w:rPr>
        <w:t>1996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 xml:space="preserve">); as the rate constant for oxalic acid by Yang et al. (2004) was the only available value, it was not considered </w:t>
      </w:r>
      <w:r w:rsidR="00271B99">
        <w:rPr>
          <w:rFonts w:ascii="Times New Roman" w:eastAsia="Symbol" w:hAnsi="Times New Roman" w:cs="Times New Roman"/>
          <w:color w:val="000000"/>
          <w:lang w:eastAsia="de-DE"/>
        </w:rPr>
        <w:t>in</w:t>
      </w:r>
      <w:r w:rsidR="008C4137">
        <w:rPr>
          <w:rFonts w:ascii="Times New Roman" w:eastAsia="Symbol" w:hAnsi="Times New Roman" w:cs="Times New Roman"/>
          <w:color w:val="000000"/>
          <w:lang w:eastAsia="de-DE"/>
        </w:rPr>
        <w:t xml:space="preserve"> the Arrhenius plot.</w:t>
      </w:r>
    </w:p>
    <w:sectPr w:rsidR="00897E61" w:rsidRPr="00271B99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003186"/>
    <w:rsid w:val="0000681C"/>
    <w:rsid w:val="000100DA"/>
    <w:rsid w:val="000129BA"/>
    <w:rsid w:val="0001303E"/>
    <w:rsid w:val="000142D0"/>
    <w:rsid w:val="00020D94"/>
    <w:rsid w:val="000226C3"/>
    <w:rsid w:val="00037BE6"/>
    <w:rsid w:val="00053BFF"/>
    <w:rsid w:val="000623D4"/>
    <w:rsid w:val="00063311"/>
    <w:rsid w:val="00064D18"/>
    <w:rsid w:val="000702C3"/>
    <w:rsid w:val="00077A3A"/>
    <w:rsid w:val="00080FB9"/>
    <w:rsid w:val="00081DF2"/>
    <w:rsid w:val="000857CF"/>
    <w:rsid w:val="000901C9"/>
    <w:rsid w:val="00090C16"/>
    <w:rsid w:val="000921DC"/>
    <w:rsid w:val="000977C2"/>
    <w:rsid w:val="000A162B"/>
    <w:rsid w:val="000A2FAF"/>
    <w:rsid w:val="000A50BC"/>
    <w:rsid w:val="000A6C82"/>
    <w:rsid w:val="000A71A1"/>
    <w:rsid w:val="000B385E"/>
    <w:rsid w:val="000C3CAA"/>
    <w:rsid w:val="000C7F9F"/>
    <w:rsid w:val="000D37DF"/>
    <w:rsid w:val="000D65CF"/>
    <w:rsid w:val="000D788A"/>
    <w:rsid w:val="000D78B2"/>
    <w:rsid w:val="000E03DB"/>
    <w:rsid w:val="000E2CC9"/>
    <w:rsid w:val="000E3FE8"/>
    <w:rsid w:val="00101645"/>
    <w:rsid w:val="00106A74"/>
    <w:rsid w:val="00112844"/>
    <w:rsid w:val="00120EED"/>
    <w:rsid w:val="001217C3"/>
    <w:rsid w:val="00121AC9"/>
    <w:rsid w:val="001318D0"/>
    <w:rsid w:val="00133FEA"/>
    <w:rsid w:val="00145C54"/>
    <w:rsid w:val="00151829"/>
    <w:rsid w:val="0015387B"/>
    <w:rsid w:val="00153BFD"/>
    <w:rsid w:val="001574B6"/>
    <w:rsid w:val="00157A3A"/>
    <w:rsid w:val="001637C3"/>
    <w:rsid w:val="00163D68"/>
    <w:rsid w:val="0018490C"/>
    <w:rsid w:val="00192FCA"/>
    <w:rsid w:val="00195B6D"/>
    <w:rsid w:val="001977C2"/>
    <w:rsid w:val="001A1912"/>
    <w:rsid w:val="001B0122"/>
    <w:rsid w:val="001B27BC"/>
    <w:rsid w:val="001D1F02"/>
    <w:rsid w:val="001D6CBA"/>
    <w:rsid w:val="001E1C70"/>
    <w:rsid w:val="001E4685"/>
    <w:rsid w:val="001F4EB5"/>
    <w:rsid w:val="001F780F"/>
    <w:rsid w:val="0020061C"/>
    <w:rsid w:val="002103C5"/>
    <w:rsid w:val="00213E99"/>
    <w:rsid w:val="00216A73"/>
    <w:rsid w:val="00220DDF"/>
    <w:rsid w:val="0022452F"/>
    <w:rsid w:val="00225A17"/>
    <w:rsid w:val="00232749"/>
    <w:rsid w:val="00263497"/>
    <w:rsid w:val="00271B99"/>
    <w:rsid w:val="002837BB"/>
    <w:rsid w:val="002862D6"/>
    <w:rsid w:val="00286EB0"/>
    <w:rsid w:val="002952DE"/>
    <w:rsid w:val="002979B8"/>
    <w:rsid w:val="002A1F8D"/>
    <w:rsid w:val="002A2A3B"/>
    <w:rsid w:val="002A4717"/>
    <w:rsid w:val="002B10B1"/>
    <w:rsid w:val="002B127C"/>
    <w:rsid w:val="002B23A6"/>
    <w:rsid w:val="002B6012"/>
    <w:rsid w:val="002C7E9C"/>
    <w:rsid w:val="002D191B"/>
    <w:rsid w:val="002D550C"/>
    <w:rsid w:val="002E55A3"/>
    <w:rsid w:val="002F5A2E"/>
    <w:rsid w:val="0030119A"/>
    <w:rsid w:val="00303330"/>
    <w:rsid w:val="00304CDC"/>
    <w:rsid w:val="003263B4"/>
    <w:rsid w:val="003515B2"/>
    <w:rsid w:val="003570CC"/>
    <w:rsid w:val="003610F8"/>
    <w:rsid w:val="00361B87"/>
    <w:rsid w:val="0036323E"/>
    <w:rsid w:val="003638B7"/>
    <w:rsid w:val="00364757"/>
    <w:rsid w:val="003747DC"/>
    <w:rsid w:val="00390D27"/>
    <w:rsid w:val="003A2660"/>
    <w:rsid w:val="003A5766"/>
    <w:rsid w:val="003A5A2D"/>
    <w:rsid w:val="003A71F8"/>
    <w:rsid w:val="003B37E9"/>
    <w:rsid w:val="003B5ED2"/>
    <w:rsid w:val="003B72AC"/>
    <w:rsid w:val="003C13F7"/>
    <w:rsid w:val="003D1543"/>
    <w:rsid w:val="003E3C46"/>
    <w:rsid w:val="003E5427"/>
    <w:rsid w:val="003F0737"/>
    <w:rsid w:val="003F1CCB"/>
    <w:rsid w:val="0040368A"/>
    <w:rsid w:val="00404AC6"/>
    <w:rsid w:val="00405E8B"/>
    <w:rsid w:val="00410929"/>
    <w:rsid w:val="004117FE"/>
    <w:rsid w:val="004123DB"/>
    <w:rsid w:val="00420BAC"/>
    <w:rsid w:val="0042295A"/>
    <w:rsid w:val="00422D77"/>
    <w:rsid w:val="00433D92"/>
    <w:rsid w:val="00443E37"/>
    <w:rsid w:val="004450AB"/>
    <w:rsid w:val="00447665"/>
    <w:rsid w:val="004513F5"/>
    <w:rsid w:val="004556EC"/>
    <w:rsid w:val="004641EF"/>
    <w:rsid w:val="00471525"/>
    <w:rsid w:val="00484C52"/>
    <w:rsid w:val="004A407F"/>
    <w:rsid w:val="004A5F72"/>
    <w:rsid w:val="004A7BA6"/>
    <w:rsid w:val="004C3213"/>
    <w:rsid w:val="004C4D3E"/>
    <w:rsid w:val="004C6446"/>
    <w:rsid w:val="004E36BD"/>
    <w:rsid w:val="004E7108"/>
    <w:rsid w:val="004F0504"/>
    <w:rsid w:val="004F7104"/>
    <w:rsid w:val="00501D48"/>
    <w:rsid w:val="00502F51"/>
    <w:rsid w:val="00505161"/>
    <w:rsid w:val="00506140"/>
    <w:rsid w:val="0051026F"/>
    <w:rsid w:val="00512CDF"/>
    <w:rsid w:val="00513019"/>
    <w:rsid w:val="00515086"/>
    <w:rsid w:val="005219DF"/>
    <w:rsid w:val="00523784"/>
    <w:rsid w:val="0052608B"/>
    <w:rsid w:val="005424C6"/>
    <w:rsid w:val="00543E32"/>
    <w:rsid w:val="0054413B"/>
    <w:rsid w:val="005579BC"/>
    <w:rsid w:val="00560013"/>
    <w:rsid w:val="00565A6E"/>
    <w:rsid w:val="0057662D"/>
    <w:rsid w:val="005A08E2"/>
    <w:rsid w:val="005A22EA"/>
    <w:rsid w:val="005A3363"/>
    <w:rsid w:val="005A3C28"/>
    <w:rsid w:val="005B3754"/>
    <w:rsid w:val="005B54D1"/>
    <w:rsid w:val="005B6EB1"/>
    <w:rsid w:val="005C3B60"/>
    <w:rsid w:val="005C5E6F"/>
    <w:rsid w:val="005D731B"/>
    <w:rsid w:val="005E11F5"/>
    <w:rsid w:val="005E518D"/>
    <w:rsid w:val="005E6A58"/>
    <w:rsid w:val="005F2EE0"/>
    <w:rsid w:val="005F6FF1"/>
    <w:rsid w:val="00613849"/>
    <w:rsid w:val="00613C73"/>
    <w:rsid w:val="00615583"/>
    <w:rsid w:val="00635BC4"/>
    <w:rsid w:val="00636A12"/>
    <w:rsid w:val="0063704E"/>
    <w:rsid w:val="00663250"/>
    <w:rsid w:val="00664FDC"/>
    <w:rsid w:val="00670889"/>
    <w:rsid w:val="00675054"/>
    <w:rsid w:val="00697484"/>
    <w:rsid w:val="006A1A56"/>
    <w:rsid w:val="006A3316"/>
    <w:rsid w:val="006A6692"/>
    <w:rsid w:val="006B2DDA"/>
    <w:rsid w:val="006B5440"/>
    <w:rsid w:val="006C6DB8"/>
    <w:rsid w:val="006D2807"/>
    <w:rsid w:val="006D5DBD"/>
    <w:rsid w:val="00701B76"/>
    <w:rsid w:val="00702C8F"/>
    <w:rsid w:val="00703732"/>
    <w:rsid w:val="007064B6"/>
    <w:rsid w:val="00710305"/>
    <w:rsid w:val="0071369E"/>
    <w:rsid w:val="007166DD"/>
    <w:rsid w:val="00721569"/>
    <w:rsid w:val="00721AC4"/>
    <w:rsid w:val="007238A7"/>
    <w:rsid w:val="007440D3"/>
    <w:rsid w:val="007468AA"/>
    <w:rsid w:val="00751CEC"/>
    <w:rsid w:val="00762860"/>
    <w:rsid w:val="00776BA1"/>
    <w:rsid w:val="00777324"/>
    <w:rsid w:val="00784793"/>
    <w:rsid w:val="00790A52"/>
    <w:rsid w:val="0079362F"/>
    <w:rsid w:val="00794ECC"/>
    <w:rsid w:val="00795528"/>
    <w:rsid w:val="007A2D7C"/>
    <w:rsid w:val="007A3298"/>
    <w:rsid w:val="007A62D6"/>
    <w:rsid w:val="007B0E88"/>
    <w:rsid w:val="007C0F73"/>
    <w:rsid w:val="007D3883"/>
    <w:rsid w:val="007D4CF1"/>
    <w:rsid w:val="007E5705"/>
    <w:rsid w:val="007E57D2"/>
    <w:rsid w:val="007E7B8E"/>
    <w:rsid w:val="007F017D"/>
    <w:rsid w:val="007F2DF3"/>
    <w:rsid w:val="008061CF"/>
    <w:rsid w:val="00806C63"/>
    <w:rsid w:val="00816FDF"/>
    <w:rsid w:val="00821651"/>
    <w:rsid w:val="0082456F"/>
    <w:rsid w:val="008344BF"/>
    <w:rsid w:val="0083653B"/>
    <w:rsid w:val="00853D83"/>
    <w:rsid w:val="008549FA"/>
    <w:rsid w:val="00855918"/>
    <w:rsid w:val="008559B0"/>
    <w:rsid w:val="00860B72"/>
    <w:rsid w:val="0086602C"/>
    <w:rsid w:val="008727AD"/>
    <w:rsid w:val="00873AD7"/>
    <w:rsid w:val="0088073C"/>
    <w:rsid w:val="00880F4E"/>
    <w:rsid w:val="00881D55"/>
    <w:rsid w:val="0088223C"/>
    <w:rsid w:val="00884D99"/>
    <w:rsid w:val="00887539"/>
    <w:rsid w:val="008925A0"/>
    <w:rsid w:val="00897E61"/>
    <w:rsid w:val="008A4EE3"/>
    <w:rsid w:val="008A733A"/>
    <w:rsid w:val="008B73EC"/>
    <w:rsid w:val="008C3846"/>
    <w:rsid w:val="008C4137"/>
    <w:rsid w:val="008C4819"/>
    <w:rsid w:val="008D16B0"/>
    <w:rsid w:val="008D271F"/>
    <w:rsid w:val="008F0755"/>
    <w:rsid w:val="008F63FC"/>
    <w:rsid w:val="00901FE2"/>
    <w:rsid w:val="009027B1"/>
    <w:rsid w:val="009044BD"/>
    <w:rsid w:val="00913834"/>
    <w:rsid w:val="00923C28"/>
    <w:rsid w:val="00931B9D"/>
    <w:rsid w:val="00934A6A"/>
    <w:rsid w:val="00936030"/>
    <w:rsid w:val="00942081"/>
    <w:rsid w:val="009475A7"/>
    <w:rsid w:val="009547F8"/>
    <w:rsid w:val="00955D52"/>
    <w:rsid w:val="00962DA4"/>
    <w:rsid w:val="00966694"/>
    <w:rsid w:val="00976D47"/>
    <w:rsid w:val="00977BF1"/>
    <w:rsid w:val="0099441C"/>
    <w:rsid w:val="00994D88"/>
    <w:rsid w:val="009A60E1"/>
    <w:rsid w:val="009B21A3"/>
    <w:rsid w:val="009B2974"/>
    <w:rsid w:val="009C37A2"/>
    <w:rsid w:val="009C4BE5"/>
    <w:rsid w:val="009C785D"/>
    <w:rsid w:val="009D2B8F"/>
    <w:rsid w:val="009D3390"/>
    <w:rsid w:val="009F405B"/>
    <w:rsid w:val="00A005C1"/>
    <w:rsid w:val="00A11587"/>
    <w:rsid w:val="00A17123"/>
    <w:rsid w:val="00A23BD8"/>
    <w:rsid w:val="00A25342"/>
    <w:rsid w:val="00A263B0"/>
    <w:rsid w:val="00A35C85"/>
    <w:rsid w:val="00A36C41"/>
    <w:rsid w:val="00A47C2F"/>
    <w:rsid w:val="00A528B3"/>
    <w:rsid w:val="00A57E5E"/>
    <w:rsid w:val="00A62C3B"/>
    <w:rsid w:val="00A74455"/>
    <w:rsid w:val="00A7500E"/>
    <w:rsid w:val="00A80284"/>
    <w:rsid w:val="00A840F2"/>
    <w:rsid w:val="00A90959"/>
    <w:rsid w:val="00A956F6"/>
    <w:rsid w:val="00AA2ABA"/>
    <w:rsid w:val="00AC50ED"/>
    <w:rsid w:val="00AD0E6A"/>
    <w:rsid w:val="00AE3CE0"/>
    <w:rsid w:val="00AF2E74"/>
    <w:rsid w:val="00AF43D2"/>
    <w:rsid w:val="00AF52EF"/>
    <w:rsid w:val="00B01FBD"/>
    <w:rsid w:val="00B10A41"/>
    <w:rsid w:val="00B12621"/>
    <w:rsid w:val="00B12B55"/>
    <w:rsid w:val="00B16D4B"/>
    <w:rsid w:val="00B22561"/>
    <w:rsid w:val="00B26A4C"/>
    <w:rsid w:val="00B52179"/>
    <w:rsid w:val="00B525A0"/>
    <w:rsid w:val="00B61525"/>
    <w:rsid w:val="00B73CCE"/>
    <w:rsid w:val="00B75D42"/>
    <w:rsid w:val="00B812C1"/>
    <w:rsid w:val="00B84B46"/>
    <w:rsid w:val="00B95A51"/>
    <w:rsid w:val="00BA1397"/>
    <w:rsid w:val="00BA71C5"/>
    <w:rsid w:val="00BB3581"/>
    <w:rsid w:val="00BB7807"/>
    <w:rsid w:val="00BB7992"/>
    <w:rsid w:val="00BC0CDA"/>
    <w:rsid w:val="00BC167C"/>
    <w:rsid w:val="00BD22BD"/>
    <w:rsid w:val="00BD2606"/>
    <w:rsid w:val="00BE50FB"/>
    <w:rsid w:val="00BF2B4D"/>
    <w:rsid w:val="00C00643"/>
    <w:rsid w:val="00C013BC"/>
    <w:rsid w:val="00C10304"/>
    <w:rsid w:val="00C11A68"/>
    <w:rsid w:val="00C17A31"/>
    <w:rsid w:val="00C22890"/>
    <w:rsid w:val="00C24CF0"/>
    <w:rsid w:val="00C25093"/>
    <w:rsid w:val="00C40DDA"/>
    <w:rsid w:val="00C53E81"/>
    <w:rsid w:val="00C544C7"/>
    <w:rsid w:val="00C568C5"/>
    <w:rsid w:val="00C57B22"/>
    <w:rsid w:val="00C60D61"/>
    <w:rsid w:val="00C631AC"/>
    <w:rsid w:val="00C648E1"/>
    <w:rsid w:val="00C67934"/>
    <w:rsid w:val="00C70E23"/>
    <w:rsid w:val="00C716CC"/>
    <w:rsid w:val="00C75688"/>
    <w:rsid w:val="00C90E43"/>
    <w:rsid w:val="00C91C25"/>
    <w:rsid w:val="00C91F4B"/>
    <w:rsid w:val="00C94795"/>
    <w:rsid w:val="00CA60D8"/>
    <w:rsid w:val="00CB0B81"/>
    <w:rsid w:val="00CD1F98"/>
    <w:rsid w:val="00CD27A8"/>
    <w:rsid w:val="00CE2122"/>
    <w:rsid w:val="00CE24B0"/>
    <w:rsid w:val="00CE718F"/>
    <w:rsid w:val="00D17C09"/>
    <w:rsid w:val="00D17F0E"/>
    <w:rsid w:val="00D2355F"/>
    <w:rsid w:val="00D25403"/>
    <w:rsid w:val="00D37B87"/>
    <w:rsid w:val="00D37F05"/>
    <w:rsid w:val="00D455A8"/>
    <w:rsid w:val="00D4710E"/>
    <w:rsid w:val="00D54A80"/>
    <w:rsid w:val="00D57669"/>
    <w:rsid w:val="00D73025"/>
    <w:rsid w:val="00D76D1B"/>
    <w:rsid w:val="00D77C1D"/>
    <w:rsid w:val="00D93016"/>
    <w:rsid w:val="00DA69AC"/>
    <w:rsid w:val="00DB46A3"/>
    <w:rsid w:val="00DB6F16"/>
    <w:rsid w:val="00DD5CB6"/>
    <w:rsid w:val="00DF34AF"/>
    <w:rsid w:val="00DF4A73"/>
    <w:rsid w:val="00DF64B2"/>
    <w:rsid w:val="00DF6645"/>
    <w:rsid w:val="00DF7B35"/>
    <w:rsid w:val="00E16CA4"/>
    <w:rsid w:val="00E24F50"/>
    <w:rsid w:val="00E37394"/>
    <w:rsid w:val="00E40753"/>
    <w:rsid w:val="00E50B31"/>
    <w:rsid w:val="00E52AF1"/>
    <w:rsid w:val="00E533E1"/>
    <w:rsid w:val="00EA6D44"/>
    <w:rsid w:val="00EC0F25"/>
    <w:rsid w:val="00EC61B0"/>
    <w:rsid w:val="00ED0684"/>
    <w:rsid w:val="00ED2B1A"/>
    <w:rsid w:val="00EE0A46"/>
    <w:rsid w:val="00EF005A"/>
    <w:rsid w:val="00EF080E"/>
    <w:rsid w:val="00EF196F"/>
    <w:rsid w:val="00F06A3D"/>
    <w:rsid w:val="00F06E5B"/>
    <w:rsid w:val="00F1021C"/>
    <w:rsid w:val="00F1682E"/>
    <w:rsid w:val="00F16B80"/>
    <w:rsid w:val="00F172D3"/>
    <w:rsid w:val="00F17571"/>
    <w:rsid w:val="00F17F81"/>
    <w:rsid w:val="00F2273A"/>
    <w:rsid w:val="00F22DF5"/>
    <w:rsid w:val="00F24778"/>
    <w:rsid w:val="00F249D1"/>
    <w:rsid w:val="00F264DD"/>
    <w:rsid w:val="00F35EF2"/>
    <w:rsid w:val="00F51B21"/>
    <w:rsid w:val="00F52ABB"/>
    <w:rsid w:val="00F54E0F"/>
    <w:rsid w:val="00F55117"/>
    <w:rsid w:val="00F60C50"/>
    <w:rsid w:val="00F62B94"/>
    <w:rsid w:val="00F62CD4"/>
    <w:rsid w:val="00F726F5"/>
    <w:rsid w:val="00F74858"/>
    <w:rsid w:val="00F76259"/>
    <w:rsid w:val="00F80A2C"/>
    <w:rsid w:val="00F841E8"/>
    <w:rsid w:val="00F90411"/>
    <w:rsid w:val="00F91A7F"/>
    <w:rsid w:val="00F95068"/>
    <w:rsid w:val="00F96881"/>
    <w:rsid w:val="00FA1715"/>
    <w:rsid w:val="00FA41C3"/>
    <w:rsid w:val="00FA5651"/>
    <w:rsid w:val="00FB3A03"/>
    <w:rsid w:val="00FB53C1"/>
    <w:rsid w:val="00FB64DA"/>
    <w:rsid w:val="00FC5209"/>
    <w:rsid w:val="00FC798E"/>
    <w:rsid w:val="00FD25E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F24778"/>
    <w:rPr>
      <w:sz w:val="16"/>
      <w:szCs w:val="16"/>
    </w:rPr>
  </w:style>
  <w:style w:type="paragraph" w:styleId="Commentaire">
    <w:name w:val="annotation text"/>
    <w:basedOn w:val="Normal"/>
    <w:link w:val="CommentaireCar"/>
    <w:rsid w:val="00F24778"/>
    <w:rPr>
      <w:sz w:val="20"/>
      <w:szCs w:val="20"/>
    </w:rPr>
  </w:style>
  <w:style w:type="character" w:customStyle="1" w:styleId="CommentaireCar">
    <w:name w:val="Commentaire Car"/>
    <w:link w:val="Commentaire"/>
    <w:rsid w:val="00F24778"/>
    <w:rPr>
      <w:rFonts w:ascii="Times" w:hAnsi="Times" w:cs="Times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24778"/>
    <w:rPr>
      <w:b/>
      <w:bCs/>
    </w:rPr>
  </w:style>
  <w:style w:type="character" w:customStyle="1" w:styleId="ObjetducommentaireCar">
    <w:name w:val="Objet du commentaire Car"/>
    <w:link w:val="Objetducommentaire"/>
    <w:rsid w:val="00F24778"/>
    <w:rPr>
      <w:rFonts w:ascii="Times" w:hAnsi="Times" w:cs="Times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1DC"/>
    <w:rPr>
      <w:rFonts w:ascii="Times" w:hAnsi="Times" w:cs="Times"/>
      <w:sz w:val="24"/>
      <w:szCs w:val="24"/>
      <w:lang w:val="en-AU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Titre2">
    <w:name w:val="heading 2"/>
    <w:basedOn w:val="Normal"/>
    <w:next w:val="Normal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Titre3">
    <w:name w:val="heading 3"/>
    <w:basedOn w:val="Normal"/>
    <w:next w:val="Normal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Policepardfaut">
    <w:name w:val="Default Paragraph Font"/>
    <w:semiHidden/>
    <w:rsid w:val="000921DC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rsid w:val="000921DC"/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TM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Retraitcorpsdetexte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TM1">
    <w:name w:val="toc 1"/>
    <w:basedOn w:val="Normal"/>
    <w:next w:val="Normal"/>
    <w:autoRedefine/>
    <w:semiHidden/>
    <w:rsid w:val="000921DC"/>
  </w:style>
  <w:style w:type="paragraph" w:styleId="TM8">
    <w:name w:val="toc 8"/>
    <w:basedOn w:val="Normal"/>
    <w:next w:val="Normal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Normal"/>
    <w:semiHidden/>
    <w:rsid w:val="000921DC"/>
    <w:pPr>
      <w:ind w:right="6"/>
      <w:jc w:val="center"/>
    </w:pPr>
    <w:rPr>
      <w:sz w:val="20"/>
      <w:szCs w:val="20"/>
    </w:rPr>
  </w:style>
  <w:style w:type="paragraph" w:styleId="Textedebulles">
    <w:name w:val="Balloon Text"/>
    <w:basedOn w:val="Normal"/>
    <w:semiHidden/>
    <w:rsid w:val="00EF005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IUPACtopparagraph">
    <w:name w:val="IUPAC top paragraph"/>
    <w:basedOn w:val="Normal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Lienhypertexte">
    <w:name w:val="Hyperlink"/>
    <w:semiHidden/>
    <w:rsid w:val="000921DC"/>
    <w:rPr>
      <w:color w:val="0000FF"/>
      <w:u w:val="single"/>
    </w:rPr>
  </w:style>
  <w:style w:type="paragraph" w:styleId="Pieddepage">
    <w:name w:val="footer"/>
    <w:basedOn w:val="Normal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eastAsia="en-US"/>
    </w:rPr>
  </w:style>
  <w:style w:type="paragraph" w:customStyle="1" w:styleId="IUPACheadline">
    <w:name w:val="IUPAC head line"/>
    <w:next w:val="Normal"/>
    <w:autoRedefine/>
    <w:rsid w:val="000921DC"/>
    <w:pPr>
      <w:spacing w:after="60"/>
    </w:pPr>
    <w:rPr>
      <w:rFonts w:cs="Times"/>
      <w:b/>
      <w:sz w:val="24"/>
      <w:szCs w:val="26"/>
      <w:lang w:val="en-AU" w:eastAsia="en-US"/>
    </w:rPr>
  </w:style>
  <w:style w:type="paragraph" w:customStyle="1" w:styleId="IUPACTitlereaction">
    <w:name w:val="IUPAC Title reaction"/>
    <w:next w:val="Normal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Title">
    <w:name w:val="IUPAC Title"/>
    <w:next w:val="Normal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 w:eastAsia="en-US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eastAsia="en-US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 w:eastAsia="en-US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 w:eastAsia="en-US"/>
    </w:rPr>
  </w:style>
  <w:style w:type="paragraph" w:customStyle="1" w:styleId="IUPACpreferredcommentstext">
    <w:name w:val="IUPAC preferred comments text"/>
    <w:basedOn w:val="Normal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Lienhypertextesuivivisit">
    <w:name w:val="FollowedHyperlink"/>
    <w:rsid w:val="00EF196F"/>
    <w:rPr>
      <w:color w:val="606420"/>
      <w:u w:val="single"/>
    </w:rPr>
  </w:style>
  <w:style w:type="table" w:styleId="Grilledutableau">
    <w:name w:val="Table Grid"/>
    <w:basedOn w:val="TableauNormal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F24778"/>
    <w:rPr>
      <w:sz w:val="16"/>
      <w:szCs w:val="16"/>
    </w:rPr>
  </w:style>
  <w:style w:type="paragraph" w:styleId="Commentaire">
    <w:name w:val="annotation text"/>
    <w:basedOn w:val="Normal"/>
    <w:link w:val="CommentaireCar"/>
    <w:rsid w:val="00F24778"/>
    <w:rPr>
      <w:sz w:val="20"/>
      <w:szCs w:val="20"/>
    </w:rPr>
  </w:style>
  <w:style w:type="character" w:customStyle="1" w:styleId="CommentaireCar">
    <w:name w:val="Commentaire Car"/>
    <w:link w:val="Commentaire"/>
    <w:rsid w:val="00F24778"/>
    <w:rPr>
      <w:rFonts w:ascii="Times" w:hAnsi="Times" w:cs="Times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24778"/>
    <w:rPr>
      <w:b/>
      <w:bCs/>
    </w:rPr>
  </w:style>
  <w:style w:type="character" w:customStyle="1" w:styleId="ObjetducommentaireCar">
    <w:name w:val="Objet du commentaire Car"/>
    <w:link w:val="Objetducommentaire"/>
    <w:rsid w:val="00F24778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upac.pole-ether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E997-54CA-4642-BACD-7CD4B39F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HONO  + mineral oxide (dust) surfaces</vt:lpstr>
      <vt:lpstr>HONO  + mineral oxide (dust) surfaces</vt:lpstr>
      <vt:lpstr>HONO  + mineral oxide (dust) surfaces</vt:lpstr>
    </vt:vector>
  </TitlesOfParts>
  <Company>Paul Scherrer Institut</Company>
  <LinksUpToDate>false</LinksUpToDate>
  <CharactersWithSpaces>5317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creator>Markus Ammann</dc:creator>
  <cp:lastModifiedBy>Phuong Nguyen</cp:lastModifiedBy>
  <cp:revision>2</cp:revision>
  <cp:lastPrinted>2017-11-16T10:08:00Z</cp:lastPrinted>
  <dcterms:created xsi:type="dcterms:W3CDTF">2017-11-17T18:32:00Z</dcterms:created>
  <dcterms:modified xsi:type="dcterms:W3CDTF">2017-11-17T18:32:00Z</dcterms:modified>
</cp:coreProperties>
</file>