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E4776A" w:rsidRDefault="00D25403" w:rsidP="00702C8F">
      <w:pPr>
        <w:pStyle w:val="IUPACheadline"/>
        <w:rPr>
          <w:lang w:val="en-GB"/>
        </w:rPr>
      </w:pPr>
      <w:r w:rsidRPr="00E4776A">
        <w:rPr>
          <w:lang w:val="en-GB"/>
        </w:rPr>
        <w:t xml:space="preserve">IUPAC </w:t>
      </w:r>
      <w:r w:rsidR="001A1912" w:rsidRPr="00E4776A">
        <w:rPr>
          <w:bCs/>
          <w:lang w:val="en-GB"/>
        </w:rPr>
        <w:t>Task Group on Atmospheric Chemical Kinetic Data Evaluation</w:t>
      </w:r>
    </w:p>
    <w:p w:rsidR="00D25403" w:rsidRPr="00E4776A" w:rsidRDefault="001A1912" w:rsidP="00702C8F">
      <w:pPr>
        <w:pStyle w:val="IUPACheadline"/>
        <w:rPr>
          <w:lang w:val="en-GB"/>
        </w:rPr>
      </w:pPr>
      <w:r w:rsidRPr="00E4776A">
        <w:rPr>
          <w:lang w:val="en-GB"/>
        </w:rPr>
        <w:t xml:space="preserve"> </w:t>
      </w:r>
      <w:r w:rsidR="00D25403" w:rsidRPr="00E4776A">
        <w:rPr>
          <w:lang w:val="en-GB"/>
        </w:rPr>
        <w:t xml:space="preserve">– Data Sheet </w:t>
      </w:r>
      <w:r w:rsidR="00E65897">
        <w:rPr>
          <w:lang w:val="en-GB"/>
        </w:rPr>
        <w:t>AQ_OH_8</w:t>
      </w:r>
    </w:p>
    <w:p w:rsidR="00A5519D" w:rsidRPr="007F4C67" w:rsidRDefault="00A5519D" w:rsidP="00A5519D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Pr="007F4C67">
        <w:t xml:space="preserve">The citation for this datasheet is: IUPAC Task Group on Atmospheric Chemical Kinetic Data Evaluation, </w:t>
      </w:r>
      <w:hyperlink r:id="rId5" w:history="1">
        <w:r w:rsidRPr="007F4C67">
          <w:rPr>
            <w:rStyle w:val="Hyperlink"/>
          </w:rPr>
          <w:t>http://iupac.pole-ether.fr</w:t>
        </w:r>
      </w:hyperlink>
      <w:r w:rsidRPr="007F4C67">
        <w:t>.</w:t>
      </w:r>
    </w:p>
    <w:p w:rsidR="00D25403" w:rsidRPr="00E4776A" w:rsidRDefault="008A4EE3" w:rsidP="00702C8F">
      <w:pPr>
        <w:pStyle w:val="IUPACtopparagraph"/>
      </w:pPr>
      <w:r w:rsidRPr="00E4776A">
        <w:t xml:space="preserve">This datasheet last evaluated: </w:t>
      </w:r>
      <w:bookmarkStart w:id="0" w:name="_GoBack"/>
      <w:bookmarkEnd w:id="0"/>
      <w:r w:rsidR="007A4B96">
        <w:t>November</w:t>
      </w:r>
      <w:r w:rsidR="00B012E8">
        <w:t xml:space="preserve"> 2019</w:t>
      </w:r>
      <w:r w:rsidRPr="00E4776A">
        <w:t xml:space="preserve">; last change in preferred values: </w:t>
      </w:r>
      <w:r w:rsidR="00B012E8">
        <w:t>March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453"/>
        <w:gridCol w:w="4535"/>
      </w:tblGrid>
      <w:tr w:rsidR="00EF1553" w:rsidRPr="00E4776A" w:rsidTr="008539FA">
        <w:tc>
          <w:tcPr>
            <w:tcW w:w="4191" w:type="dxa"/>
            <w:shd w:val="clear" w:color="auto" w:fill="auto"/>
          </w:tcPr>
          <w:p w:rsidR="00EF1553" w:rsidRPr="00E4776A" w:rsidRDefault="00EF1553" w:rsidP="008539F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F1553" w:rsidRPr="00E4776A" w:rsidRDefault="00BC1B43" w:rsidP="00EF1553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HO</w:t>
            </w:r>
            <w:r w:rsidR="00EF1553" w:rsidRPr="00E4776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EF1553" w:rsidRPr="00E4776A">
              <w:rPr>
                <w:rFonts w:ascii="Times New Roman" w:hAnsi="Times New Roman" w:cs="Times New Roman"/>
                <w:b/>
              </w:rPr>
              <w:t>aq</w:t>
            </w:r>
            <w:proofErr w:type="spellEnd"/>
            <w:r w:rsidR="00EF1553" w:rsidRPr="00E4776A">
              <w:rPr>
                <w:rFonts w:ascii="Times New Roman" w:hAnsi="Times New Roman" w:cs="Times New Roman"/>
                <w:b/>
              </w:rPr>
              <w:t>) + (CH</w:t>
            </w:r>
            <w:r w:rsidR="00EF1553" w:rsidRPr="00A5519D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EF1553" w:rsidRPr="00E4776A">
              <w:rPr>
                <w:rFonts w:ascii="Times New Roman" w:hAnsi="Times New Roman" w:cs="Times New Roman"/>
                <w:b/>
              </w:rPr>
              <w:t>)</w:t>
            </w:r>
            <w:r w:rsidR="00EF1553" w:rsidRPr="00A5519D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EF1553" w:rsidRPr="00E4776A">
              <w:rPr>
                <w:rFonts w:ascii="Times New Roman" w:hAnsi="Times New Roman" w:cs="Times New Roman"/>
                <w:b/>
              </w:rPr>
              <w:t>COH (</w:t>
            </w:r>
            <w:proofErr w:type="spellStart"/>
            <w:r w:rsidR="00EF1553" w:rsidRPr="00E4776A">
              <w:rPr>
                <w:rFonts w:ascii="Times New Roman" w:hAnsi="Times New Roman" w:cs="Times New Roman"/>
                <w:b/>
              </w:rPr>
              <w:t>aq</w:t>
            </w:r>
            <w:proofErr w:type="spellEnd"/>
            <w:r w:rsidR="00EF1553" w:rsidRPr="00E477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3" w:type="dxa"/>
            <w:shd w:val="clear" w:color="auto" w:fill="auto"/>
          </w:tcPr>
          <w:p w:rsidR="00EF1553" w:rsidRPr="00E4776A" w:rsidRDefault="00EF1553" w:rsidP="008539FA">
            <w:pPr>
              <w:jc w:val="center"/>
            </w:pPr>
          </w:p>
          <w:p w:rsidR="00EF1553" w:rsidRPr="00E4776A" w:rsidRDefault="00EF1553" w:rsidP="008539FA">
            <w:pPr>
              <w:jc w:val="center"/>
            </w:pPr>
            <w:r w:rsidRPr="00E4776A">
              <w:sym w:font="Symbol" w:char="F0AE"/>
            </w:r>
          </w:p>
        </w:tc>
        <w:tc>
          <w:tcPr>
            <w:tcW w:w="4643" w:type="dxa"/>
            <w:shd w:val="clear" w:color="auto" w:fill="auto"/>
          </w:tcPr>
          <w:p w:rsidR="00EF1553" w:rsidRPr="00E4776A" w:rsidRDefault="00EF1553" w:rsidP="008539FA">
            <w:pPr>
              <w:rPr>
                <w:rFonts w:ascii="Times New Roman" w:hAnsi="Times New Roman" w:cs="Times New Roman"/>
                <w:b/>
              </w:rPr>
            </w:pPr>
          </w:p>
          <w:p w:rsidR="00EF1553" w:rsidRPr="00E4776A" w:rsidRDefault="0053306F" w:rsidP="00EF1553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</w:t>
            </w:r>
            <w:r w:rsidR="00EF1553" w:rsidRPr="00E4776A">
              <w:rPr>
                <w:b/>
              </w:rPr>
              <w:t>CH</w:t>
            </w:r>
            <w:r w:rsidR="00EF1553" w:rsidRPr="00A5519D">
              <w:rPr>
                <w:b/>
                <w:vertAlign w:val="subscript"/>
              </w:rPr>
              <w:t>2</w:t>
            </w:r>
            <w:r w:rsidR="00EF1553" w:rsidRPr="00E4776A">
              <w:rPr>
                <w:b/>
              </w:rPr>
              <w:t>C(CH</w:t>
            </w:r>
            <w:r w:rsidR="00EF1553" w:rsidRPr="00A5519D">
              <w:rPr>
                <w:b/>
                <w:vertAlign w:val="subscript"/>
              </w:rPr>
              <w:t>3</w:t>
            </w:r>
            <w:r w:rsidR="00EF1553" w:rsidRPr="00E4776A">
              <w:rPr>
                <w:b/>
              </w:rPr>
              <w:t>)</w:t>
            </w:r>
            <w:r w:rsidR="00EF1553" w:rsidRPr="00A5519D">
              <w:rPr>
                <w:b/>
                <w:vertAlign w:val="subscript"/>
              </w:rPr>
              <w:t>2</w:t>
            </w:r>
            <w:r w:rsidR="00EF1553" w:rsidRPr="00E4776A">
              <w:rPr>
                <w:b/>
              </w:rPr>
              <w:t>OH</w:t>
            </w:r>
            <w:r w:rsidR="00EF1553" w:rsidRPr="00E4776A">
              <w:rPr>
                <w:b/>
              </w:rPr>
              <w:tab/>
            </w:r>
            <w:r w:rsidR="00EF1553" w:rsidRPr="00E4776A">
              <w:rPr>
                <w:rFonts w:ascii="Times New Roman" w:hAnsi="Times New Roman" w:cs="Times New Roman"/>
                <w:b/>
              </w:rPr>
              <w:t xml:space="preserve"> (95.7%)</w:t>
            </w:r>
          </w:p>
        </w:tc>
      </w:tr>
      <w:tr w:rsidR="00EF1553" w:rsidRPr="00E4776A" w:rsidTr="008539FA">
        <w:tc>
          <w:tcPr>
            <w:tcW w:w="4191" w:type="dxa"/>
            <w:shd w:val="clear" w:color="auto" w:fill="auto"/>
          </w:tcPr>
          <w:p w:rsidR="00EF1553" w:rsidRPr="00E4776A" w:rsidRDefault="00EF1553" w:rsidP="008539FA"/>
        </w:tc>
        <w:tc>
          <w:tcPr>
            <w:tcW w:w="453" w:type="dxa"/>
            <w:shd w:val="clear" w:color="auto" w:fill="auto"/>
          </w:tcPr>
          <w:p w:rsidR="00EF1553" w:rsidRPr="00E4776A" w:rsidRDefault="00EF1553" w:rsidP="008539FA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EF1553" w:rsidRPr="00E4776A" w:rsidRDefault="0053306F" w:rsidP="00EF1553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EF1553" w:rsidRPr="00E4776A">
              <w:rPr>
                <w:b/>
              </w:rPr>
              <w:t>(CH</w:t>
            </w:r>
            <w:r w:rsidR="00EF1553" w:rsidRPr="00A5519D">
              <w:rPr>
                <w:b/>
                <w:vertAlign w:val="subscript"/>
              </w:rPr>
              <w:t>3</w:t>
            </w:r>
            <w:r w:rsidR="00EF1553" w:rsidRPr="00E4776A">
              <w:rPr>
                <w:b/>
              </w:rPr>
              <w:t>)</w:t>
            </w:r>
            <w:r w:rsidR="00EF1553" w:rsidRPr="00A5519D">
              <w:rPr>
                <w:b/>
                <w:vertAlign w:val="subscript"/>
              </w:rPr>
              <w:t>3</w:t>
            </w:r>
            <w:r w:rsidR="00EF1553" w:rsidRPr="00E4776A">
              <w:rPr>
                <w:b/>
              </w:rPr>
              <w:t>CO</w:t>
            </w:r>
            <w:r w:rsidR="00EF1553" w:rsidRPr="00E4776A">
              <w:rPr>
                <w:b/>
              </w:rPr>
              <w:tab/>
            </w:r>
            <w:r w:rsidR="00EF1553" w:rsidRPr="00E4776A">
              <w:rPr>
                <w:b/>
              </w:rPr>
              <w:tab/>
            </w:r>
            <w:r w:rsidR="00EF1553" w:rsidRPr="00E4776A">
              <w:rPr>
                <w:rFonts w:ascii="Times New Roman" w:hAnsi="Times New Roman" w:cs="Times New Roman"/>
                <w:b/>
              </w:rPr>
              <w:t xml:space="preserve"> (4.3%)</w:t>
            </w:r>
          </w:p>
        </w:tc>
      </w:tr>
      <w:tr w:rsidR="00EF1553" w:rsidRPr="00E4776A" w:rsidTr="008539FA">
        <w:tc>
          <w:tcPr>
            <w:tcW w:w="4191" w:type="dxa"/>
            <w:shd w:val="clear" w:color="auto" w:fill="auto"/>
          </w:tcPr>
          <w:p w:rsidR="00EF1553" w:rsidRPr="00E4776A" w:rsidRDefault="00EF1553" w:rsidP="008539FA"/>
        </w:tc>
        <w:tc>
          <w:tcPr>
            <w:tcW w:w="453" w:type="dxa"/>
            <w:shd w:val="clear" w:color="auto" w:fill="auto"/>
          </w:tcPr>
          <w:p w:rsidR="00EF1553" w:rsidRPr="00E4776A" w:rsidRDefault="00EF1553" w:rsidP="00EF1553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EF1553" w:rsidRPr="00E4776A" w:rsidRDefault="0053306F" w:rsidP="00407288"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EF1553" w:rsidRPr="00E4776A">
              <w:rPr>
                <w:rFonts w:ascii="Times New Roman" w:hAnsi="Times New Roman" w:cs="Times New Roman"/>
                <w:b/>
              </w:rPr>
              <w:t>H</w:t>
            </w:r>
            <w:r w:rsidR="00EF1553" w:rsidRPr="00E4776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EF1553" w:rsidRPr="00E4776A">
              <w:rPr>
                <w:rFonts w:ascii="Times New Roman" w:hAnsi="Times New Roman" w:cs="Times New Roman"/>
                <w:b/>
              </w:rPr>
              <w:t>O (</w:t>
            </w:r>
            <w:r w:rsidR="00407288">
              <w:rPr>
                <w:rFonts w:ascii="Times New Roman" w:hAnsi="Times New Roman" w:cs="Times New Roman"/>
                <w:b/>
              </w:rPr>
              <w:t>l</w:t>
            </w:r>
            <w:r w:rsidR="00EF1553" w:rsidRPr="00E4776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6A4E2B" w:rsidRPr="00A62CC2" w:rsidRDefault="006A4E2B" w:rsidP="006A4E2B">
      <w:pPr>
        <w:jc w:val="center"/>
        <w:rPr>
          <w:rFonts w:eastAsia="Symbol"/>
          <w:i/>
          <w:szCs w:val="12"/>
        </w:rPr>
      </w:pPr>
    </w:p>
    <w:p w:rsidR="005B0F06" w:rsidRDefault="005B0F06" w:rsidP="005B0F06">
      <w:pPr>
        <w:tabs>
          <w:tab w:val="center" w:pos="4680"/>
        </w:tabs>
        <w:spacing w:line="240" w:lineRule="atLeast"/>
        <w:jc w:val="center"/>
        <w:rPr>
          <w:rFonts w:eastAsia="Symbol"/>
          <w:i/>
          <w:sz w:val="20"/>
          <w:szCs w:val="20"/>
        </w:rPr>
      </w:pPr>
      <w:r w:rsidRPr="00452614">
        <w:rPr>
          <w:rFonts w:eastAsia="Symbol" w:cs="Symbol"/>
          <w:spacing w:val="-3"/>
          <w:sz w:val="20"/>
          <w:szCs w:val="20"/>
        </w:rPr>
        <w:t>(</w:t>
      </w:r>
      <w:r w:rsidRPr="00FB3DB5">
        <w:rPr>
          <w:rFonts w:eastAsia="Symbol" w:cs="Symbol"/>
          <w:i/>
          <w:spacing w:val="-3"/>
          <w:sz w:val="20"/>
          <w:szCs w:val="20"/>
        </w:rPr>
        <w:t xml:space="preserve">Product distributions </w:t>
      </w:r>
      <w:r>
        <w:rPr>
          <w:rFonts w:eastAsia="Symbol"/>
          <w:i/>
          <w:sz w:val="20"/>
          <w:szCs w:val="20"/>
        </w:rPr>
        <w:t>taken from</w:t>
      </w:r>
      <w:r w:rsidRPr="00B8130E">
        <w:rPr>
          <w:rFonts w:eastAsia="Symbol"/>
          <w:i/>
          <w:sz w:val="20"/>
          <w:szCs w:val="20"/>
        </w:rPr>
        <w:t xml:space="preserve"> Buxton et al., 1988</w:t>
      </w:r>
      <w:r>
        <w:rPr>
          <w:rFonts w:eastAsia="Symbol"/>
          <w:i/>
          <w:sz w:val="20"/>
          <w:szCs w:val="20"/>
        </w:rPr>
        <w:t xml:space="preserve">, originally </w:t>
      </w:r>
      <w:r w:rsidRPr="00FB3DB5">
        <w:rPr>
          <w:rFonts w:eastAsia="Symbol" w:cs="Symbol"/>
          <w:i/>
          <w:spacing w:val="-3"/>
          <w:sz w:val="20"/>
          <w:szCs w:val="20"/>
        </w:rPr>
        <w:t xml:space="preserve">determined by </w:t>
      </w:r>
      <w:proofErr w:type="spellStart"/>
      <w:r w:rsidRPr="00FB3DB5">
        <w:rPr>
          <w:rFonts w:eastAsia="Symbol" w:cs="Symbol"/>
          <w:i/>
          <w:spacing w:val="-3"/>
          <w:sz w:val="20"/>
          <w:szCs w:val="20"/>
        </w:rPr>
        <w:t>Asmus</w:t>
      </w:r>
      <w:proofErr w:type="spellEnd"/>
      <w:r w:rsidRPr="00FB3DB5">
        <w:rPr>
          <w:rFonts w:eastAsia="Symbol" w:cs="Symbol"/>
          <w:i/>
          <w:spacing w:val="-3"/>
          <w:sz w:val="20"/>
          <w:szCs w:val="20"/>
        </w:rPr>
        <w:t xml:space="preserve"> et al., 1973</w:t>
      </w:r>
      <w:r>
        <w:rPr>
          <w:rFonts w:eastAsia="Symbol" w:cs="Symbol"/>
          <w:i/>
          <w:spacing w:val="-3"/>
          <w:sz w:val="20"/>
          <w:szCs w:val="20"/>
        </w:rPr>
        <w:t xml:space="preserve"> via PR - UV/Vis</w:t>
      </w:r>
      <w:r w:rsidRPr="00452614">
        <w:rPr>
          <w:rFonts w:eastAsia="Symbol"/>
          <w:sz w:val="20"/>
          <w:szCs w:val="20"/>
        </w:rPr>
        <w:t>)</w:t>
      </w:r>
    </w:p>
    <w:p w:rsidR="00EF1553" w:rsidRPr="00E4776A" w:rsidRDefault="00EF1553" w:rsidP="00EF1553"/>
    <w:p w:rsidR="00F726F5" w:rsidRPr="00E4776A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E4776A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</w:rPr>
      </w:pPr>
      <w:r w:rsidRPr="00E4776A">
        <w:rPr>
          <w:b/>
          <w:spacing w:val="-3"/>
        </w:rPr>
        <w:t>Rate coefficient data</w:t>
      </w:r>
    </w:p>
    <w:p w:rsidR="00C648E1" w:rsidRPr="00E4776A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tbl>
      <w:tblPr>
        <w:tblW w:w="9445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357"/>
        <w:gridCol w:w="1170"/>
        <w:gridCol w:w="15"/>
        <w:gridCol w:w="1696"/>
        <w:gridCol w:w="15"/>
        <w:gridCol w:w="1559"/>
        <w:gridCol w:w="123"/>
        <w:gridCol w:w="1544"/>
        <w:gridCol w:w="15"/>
      </w:tblGrid>
      <w:tr w:rsidR="00C648E1" w:rsidRPr="00645FB0" w:rsidTr="002D4241">
        <w:tc>
          <w:tcPr>
            <w:tcW w:w="1951" w:type="dxa"/>
            <w:tcBorders>
              <w:right w:val="nil"/>
            </w:tcBorders>
            <w:vAlign w:val="center"/>
          </w:tcPr>
          <w:p w:rsidR="00C648E1" w:rsidRPr="00645FB0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45FB0">
              <w:rPr>
                <w:rFonts w:ascii="Times New Roman" w:hAnsi="Times New Roman" w:cs="Times New Roman"/>
                <w:spacing w:val="-2"/>
              </w:rPr>
              <w:t>k/ l mol</w:t>
            </w:r>
            <w:r w:rsidRPr="00645FB0">
              <w:rPr>
                <w:rFonts w:ascii="Times New Roman" w:hAnsi="Times New Roman" w:cs="Times New Roman"/>
                <w:spacing w:val="-2"/>
                <w:vertAlign w:val="superscript"/>
              </w:rPr>
              <w:t>-1</w:t>
            </w:r>
            <w:r w:rsidRPr="00645FB0">
              <w:rPr>
                <w:rFonts w:ascii="Times New Roman" w:hAnsi="Times New Roman" w:cs="Times New Roman"/>
                <w:spacing w:val="-2"/>
              </w:rPr>
              <w:t xml:space="preserve"> s</w:t>
            </w:r>
            <w:r w:rsidRPr="00645FB0">
              <w:rPr>
                <w:rFonts w:ascii="Times New Roman" w:hAnsi="Times New Roman" w:cs="Times New Roman"/>
                <w:spacing w:val="-2"/>
                <w:vertAlign w:val="superscript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645FB0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45FB0">
              <w:rPr>
                <w:rFonts w:ascii="Times New Roman" w:hAnsi="Times New Roman" w:cs="Times New Roman"/>
                <w:iCs/>
                <w:spacing w:val="-2"/>
              </w:rPr>
              <w:t>T</w:t>
            </w:r>
            <w:r w:rsidRPr="00645FB0">
              <w:rPr>
                <w:rFonts w:ascii="Times New Roman" w:hAnsi="Times New Roman" w:cs="Times New Roman"/>
                <w:spacing w:val="-2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645FB0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 w:rsidRPr="00645FB0">
              <w:rPr>
                <w:spacing w:val="-3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645FB0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 w:rsidRPr="00645FB0">
              <w:rPr>
                <w:spacing w:val="-3"/>
              </w:rPr>
              <w:t>I</w:t>
            </w:r>
            <w:r w:rsidRPr="00645FB0">
              <w:rPr>
                <w:rFonts w:ascii="Times New Roman" w:hAnsi="Times New Roman" w:cs="Times New Roman"/>
                <w:spacing w:val="-2"/>
              </w:rPr>
              <w:t>/</w:t>
            </w:r>
            <w:r w:rsidR="00070D0B" w:rsidRPr="00645FB0">
              <w:rPr>
                <w:rFonts w:ascii="Times New Roman" w:hAnsi="Times New Roman" w:cs="Times New Roman"/>
                <w:spacing w:val="-2"/>
              </w:rPr>
              <w:t xml:space="preserve"> mol l</w:t>
            </w:r>
            <w:r w:rsidR="00070D0B" w:rsidRPr="00645FB0">
              <w:rPr>
                <w:rFonts w:ascii="Times New Roman" w:hAnsi="Times New Roman" w:cs="Times New Roman"/>
                <w:spacing w:val="-2"/>
                <w:vertAlign w:val="superscript"/>
              </w:rPr>
              <w:t>-1</w:t>
            </w:r>
          </w:p>
        </w:tc>
        <w:tc>
          <w:tcPr>
            <w:tcW w:w="1697" w:type="dxa"/>
            <w:gridSpan w:val="3"/>
            <w:tcBorders>
              <w:left w:val="nil"/>
              <w:right w:val="nil"/>
            </w:tcBorders>
            <w:vAlign w:val="center"/>
          </w:tcPr>
          <w:p w:rsidR="00C648E1" w:rsidRPr="00645FB0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645FB0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648E1" w:rsidRPr="00645FB0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45FB0">
              <w:rPr>
                <w:rFonts w:ascii="Times New Roman" w:hAnsi="Times New Roman" w:cs="Times New Roman"/>
                <w:spacing w:val="-2"/>
              </w:rPr>
              <w:t>Technique/ Comments</w:t>
            </w:r>
          </w:p>
        </w:tc>
      </w:tr>
      <w:tr w:rsidR="0016481F" w:rsidRPr="00E4776A" w:rsidTr="002D4241">
        <w:tc>
          <w:tcPr>
            <w:tcW w:w="9445" w:type="dxa"/>
            <w:gridSpan w:val="10"/>
            <w:vAlign w:val="center"/>
          </w:tcPr>
          <w:p w:rsidR="0016481F" w:rsidRPr="00E4776A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</w:rPr>
            </w:pPr>
            <w:r w:rsidRPr="00E4776A">
              <w:rPr>
                <w:i/>
                <w:spacing w:val="-2"/>
              </w:rPr>
              <w:t>Absolute Rate Coefficients</w:t>
            </w:r>
          </w:p>
        </w:tc>
      </w:tr>
      <w:tr w:rsidR="0053306F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3306F" w:rsidRPr="00E4776A" w:rsidRDefault="0053306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7.55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06F" w:rsidRPr="00E4776A" w:rsidRDefault="00F715C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06F" w:rsidRPr="00E4776A" w:rsidRDefault="0053306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7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06F" w:rsidRPr="00E4776A" w:rsidRDefault="002D4241" w:rsidP="0053306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06F" w:rsidRPr="00E4776A" w:rsidRDefault="0053306F" w:rsidP="004957B9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Gordon et al., 1977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3306F" w:rsidRPr="00E4776A" w:rsidRDefault="0053306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PR/UV-vis abs. (a)</w:t>
            </w:r>
          </w:p>
        </w:tc>
      </w:tr>
      <w:tr w:rsidR="0053306F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53306F" w:rsidRPr="00E4776A" w:rsidRDefault="0053306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6.2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6F" w:rsidRPr="00E4776A" w:rsidRDefault="00F715C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6F" w:rsidRPr="00E4776A" w:rsidRDefault="0053306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slightly &lt;pH 7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6F" w:rsidRPr="00E4776A" w:rsidRDefault="002D4241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06F" w:rsidRPr="00E4776A" w:rsidRDefault="0053306F" w:rsidP="00A62CC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Janata,</w:t>
            </w:r>
            <w:r w:rsidR="00A62CC2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2002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306F" w:rsidRPr="00E4776A" w:rsidRDefault="0053306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PR/UV-vis abs. (b)</w:t>
            </w:r>
          </w:p>
        </w:tc>
      </w:tr>
      <w:tr w:rsidR="0053306F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right w:val="nil"/>
            </w:tcBorders>
            <w:vAlign w:val="center"/>
          </w:tcPr>
          <w:p w:rsidR="0053306F" w:rsidRPr="00E4776A" w:rsidRDefault="0053306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6.2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53306F" w:rsidRPr="00E4776A" w:rsidRDefault="00F715C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53306F" w:rsidRPr="00E4776A" w:rsidRDefault="0053306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slightly &lt;pH 7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306F" w:rsidRPr="00E4776A" w:rsidRDefault="002D4241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53306F" w:rsidRPr="00E4776A" w:rsidRDefault="0053306F" w:rsidP="00A62CC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proofErr w:type="spellStart"/>
            <w:r w:rsidRPr="00E4776A">
              <w:rPr>
                <w:spacing w:val="-2"/>
              </w:rPr>
              <w:t>Alam</w:t>
            </w:r>
            <w:proofErr w:type="spellEnd"/>
            <w:r w:rsidRPr="00E4776A">
              <w:rPr>
                <w:spacing w:val="-2"/>
              </w:rPr>
              <w:t xml:space="preserve"> et al.,</w:t>
            </w:r>
            <w:r w:rsidR="00A62CC2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2003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</w:tcBorders>
            <w:vAlign w:val="center"/>
          </w:tcPr>
          <w:p w:rsidR="0053306F" w:rsidRPr="00E4776A" w:rsidRDefault="0053306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PR/UV-vis abs. (c)</w:t>
            </w:r>
          </w:p>
        </w:tc>
      </w:tr>
      <w:tr w:rsidR="004957B9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430" w:type="dxa"/>
            <w:gridSpan w:val="9"/>
            <w:tcBorders>
              <w:bottom w:val="single" w:sz="4" w:space="0" w:color="auto"/>
            </w:tcBorders>
            <w:vAlign w:val="center"/>
          </w:tcPr>
          <w:p w:rsidR="004957B9" w:rsidRPr="00E4776A" w:rsidRDefault="004957B9" w:rsidP="0016481F">
            <w:pPr>
              <w:suppressAutoHyphens/>
              <w:spacing w:before="120" w:line="264" w:lineRule="auto"/>
              <w:jc w:val="center"/>
              <w:rPr>
                <w:spacing w:val="-2"/>
              </w:rPr>
            </w:pPr>
            <w:r w:rsidRPr="00E4776A">
              <w:rPr>
                <w:i/>
                <w:spacing w:val="-2"/>
              </w:rPr>
              <w:t>Relative Rate Coefficients</w:t>
            </w:r>
          </w:p>
        </w:tc>
      </w:tr>
      <w:tr w:rsidR="004957B9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957B9" w:rsidRPr="00E4776A" w:rsidRDefault="00F715CF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4.2</w:t>
            </w:r>
            <w:r w:rsidR="004957B9" w:rsidRPr="00E4776A">
              <w:rPr>
                <w:spacing w:val="-2"/>
              </w:rPr>
              <w:t xml:space="preserve"> </w:t>
            </w:r>
            <w:r w:rsidR="004957B9" w:rsidRPr="00E4776A">
              <w:rPr>
                <w:spacing w:val="-3"/>
              </w:rPr>
              <w:sym w:font="Symbol" w:char="F0B4"/>
            </w:r>
            <w:r w:rsidR="004957B9" w:rsidRPr="00E4776A">
              <w:rPr>
                <w:spacing w:val="-2"/>
              </w:rPr>
              <w:t xml:space="preserve"> 10</w:t>
            </w:r>
            <w:r w:rsidR="004957B9"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7B9" w:rsidRPr="00E4776A" w:rsidRDefault="00F715CF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7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rFonts w:ascii="Times New Roman" w:hAnsi="Times New Roman" w:cs="Times New Roman"/>
                <w:lang w:eastAsia="en-CA"/>
              </w:rPr>
              <w:t>Adams et al.,</w:t>
            </w:r>
            <w:r w:rsidR="002D4241">
              <w:rPr>
                <w:rFonts w:ascii="Times New Roman" w:hAnsi="Times New Roman" w:cs="Times New Roman"/>
                <w:lang w:eastAsia="en-CA"/>
              </w:rPr>
              <w:t xml:space="preserve"> </w:t>
            </w:r>
            <w:r w:rsidRPr="00E4776A">
              <w:rPr>
                <w:rFonts w:ascii="Times New Roman" w:hAnsi="Times New Roman" w:cs="Times New Roman"/>
                <w:lang w:eastAsia="en-CA"/>
              </w:rPr>
              <w:t>1965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957B9" w:rsidRPr="00E4776A" w:rsidRDefault="004957B9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PR/UV-vis </w:t>
            </w:r>
            <w:r w:rsidR="007D4BDC" w:rsidRPr="00E4776A">
              <w:rPr>
                <w:spacing w:val="-2"/>
              </w:rPr>
              <w:t>(d)</w:t>
            </w:r>
          </w:p>
        </w:tc>
      </w:tr>
      <w:tr w:rsidR="004957B9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4957B9" w:rsidRPr="00E4776A" w:rsidRDefault="00EF429C" w:rsidP="00F715C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="00F715CF">
              <w:rPr>
                <w:spacing w:val="-2"/>
              </w:rPr>
              <w:t>7.</w:t>
            </w:r>
            <w:r w:rsidR="004A7C56">
              <w:rPr>
                <w:spacing w:val="-2"/>
              </w:rPr>
              <w:t>3</w:t>
            </w:r>
            <w:r w:rsidR="004957B9" w:rsidRPr="00E4776A">
              <w:rPr>
                <w:spacing w:val="-2"/>
              </w:rPr>
              <w:t xml:space="preserve"> ±0.</w:t>
            </w:r>
            <w:r w:rsidR="00F715CF">
              <w:rPr>
                <w:spacing w:val="-2"/>
              </w:rPr>
              <w:t>7</w:t>
            </w:r>
            <w:r>
              <w:rPr>
                <w:spacing w:val="-2"/>
              </w:rPr>
              <w:t>)</w:t>
            </w:r>
            <w:r w:rsidR="004957B9" w:rsidRPr="00E4776A">
              <w:rPr>
                <w:spacing w:val="-2"/>
              </w:rPr>
              <w:t xml:space="preserve"> </w:t>
            </w:r>
            <w:r w:rsidR="004957B9" w:rsidRPr="00E4776A">
              <w:rPr>
                <w:spacing w:val="-3"/>
              </w:rPr>
              <w:sym w:font="Symbol" w:char="F0B4"/>
            </w:r>
            <w:r w:rsidR="004957B9" w:rsidRPr="00E4776A">
              <w:rPr>
                <w:spacing w:val="-2"/>
              </w:rPr>
              <w:t xml:space="preserve"> 10</w:t>
            </w:r>
            <w:r w:rsidR="004957B9"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F715CF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2.0 - 2.2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16481F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2D4241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E4776A">
              <w:rPr>
                <w:rFonts w:ascii="Times New Roman" w:hAnsi="Times New Roman" w:cs="Times New Roman"/>
                <w:lang w:eastAsia="en-CA"/>
              </w:rPr>
              <w:t>Scholes et al.</w:t>
            </w:r>
            <w:r w:rsidRPr="00E4776A">
              <w:rPr>
                <w:spacing w:val="-2"/>
              </w:rPr>
              <w:t>,</w:t>
            </w:r>
            <w:r w:rsidR="002D4241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1965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57B9" w:rsidRPr="00E4776A" w:rsidRDefault="004957B9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CW-radiolysis /UV-vis </w:t>
            </w:r>
            <w:r w:rsidR="007D4BDC" w:rsidRPr="00E4776A">
              <w:rPr>
                <w:spacing w:val="-2"/>
              </w:rPr>
              <w:t>(e)</w:t>
            </w:r>
          </w:p>
        </w:tc>
      </w:tr>
      <w:tr w:rsidR="004957B9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4957B9" w:rsidRPr="00E4776A" w:rsidRDefault="00F715CF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4957B9" w:rsidRPr="00E4776A">
              <w:rPr>
                <w:spacing w:val="-2"/>
              </w:rPr>
              <w:t xml:space="preserve">.8 </w:t>
            </w:r>
            <w:r w:rsidR="004957B9" w:rsidRPr="00E4776A">
              <w:rPr>
                <w:spacing w:val="-3"/>
              </w:rPr>
              <w:sym w:font="Symbol" w:char="F0B4"/>
            </w:r>
            <w:r w:rsidR="004957B9" w:rsidRPr="00E4776A">
              <w:rPr>
                <w:spacing w:val="-2"/>
              </w:rPr>
              <w:t xml:space="preserve"> 10</w:t>
            </w:r>
            <w:r w:rsidR="004957B9"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F715CF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9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16481F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Anbar et al.,</w:t>
            </w:r>
            <w:r w:rsidR="002D4241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1966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57B9" w:rsidRPr="00E4776A" w:rsidRDefault="004957B9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CW-radiolysis /UV-vis </w:t>
            </w:r>
            <w:r w:rsidR="007D4BDC" w:rsidRPr="00E4776A">
              <w:rPr>
                <w:spacing w:val="-2"/>
              </w:rPr>
              <w:t>(f)</w:t>
            </w:r>
          </w:p>
        </w:tc>
      </w:tr>
      <w:tr w:rsidR="004957B9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4957B9" w:rsidRPr="00E4776A" w:rsidRDefault="00F715CF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7.</w:t>
            </w:r>
            <w:r w:rsidR="00A62CC2">
              <w:rPr>
                <w:spacing w:val="-2"/>
              </w:rPr>
              <w:t>3</w:t>
            </w:r>
            <w:r w:rsidR="004957B9" w:rsidRPr="00E4776A">
              <w:rPr>
                <w:spacing w:val="-2"/>
              </w:rPr>
              <w:t xml:space="preserve"> </w:t>
            </w:r>
            <w:r w:rsidR="004957B9" w:rsidRPr="00E4776A">
              <w:rPr>
                <w:spacing w:val="-3"/>
              </w:rPr>
              <w:sym w:font="Symbol" w:char="F0B4"/>
            </w:r>
            <w:r w:rsidR="004957B9" w:rsidRPr="00E4776A">
              <w:rPr>
                <w:spacing w:val="-2"/>
              </w:rPr>
              <w:t xml:space="preserve"> 10</w:t>
            </w:r>
            <w:r w:rsidR="004957B9"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F715CF" w:rsidP="0016481F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2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Scholes </w:t>
            </w:r>
            <w:r w:rsidR="0079336F">
              <w:rPr>
                <w:spacing w:val="-2"/>
              </w:rPr>
              <w:t xml:space="preserve">and </w:t>
            </w:r>
            <w:proofErr w:type="spellStart"/>
            <w:r w:rsidR="0079336F">
              <w:rPr>
                <w:spacing w:val="-2"/>
              </w:rPr>
              <w:t>Willson</w:t>
            </w:r>
            <w:proofErr w:type="spellEnd"/>
            <w:r w:rsidRPr="00E4776A">
              <w:rPr>
                <w:spacing w:val="-2"/>
              </w:rPr>
              <w:t>,</w:t>
            </w:r>
            <w:r w:rsidR="002D4241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1967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57B9" w:rsidRPr="00E4776A" w:rsidRDefault="004957B9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CW-radiolysis /UV-vis </w:t>
            </w:r>
            <w:r w:rsidR="007D4BDC" w:rsidRPr="00E4776A">
              <w:rPr>
                <w:spacing w:val="-2"/>
              </w:rPr>
              <w:t>(g)</w:t>
            </w:r>
          </w:p>
        </w:tc>
      </w:tr>
      <w:tr w:rsidR="004957B9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4957B9" w:rsidRPr="00E4776A" w:rsidRDefault="00A62CC2" w:rsidP="00786A6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5.7</w:t>
            </w:r>
            <w:r w:rsidR="004957B9" w:rsidRPr="00E4776A">
              <w:rPr>
                <w:spacing w:val="-2"/>
              </w:rPr>
              <w:t xml:space="preserve"> </w:t>
            </w:r>
            <w:r w:rsidR="004957B9" w:rsidRPr="00E4776A">
              <w:rPr>
                <w:spacing w:val="-3"/>
              </w:rPr>
              <w:sym w:font="Symbol" w:char="F0B4"/>
            </w:r>
            <w:r w:rsidR="004957B9" w:rsidRPr="00E4776A">
              <w:rPr>
                <w:spacing w:val="-2"/>
              </w:rPr>
              <w:t xml:space="preserve"> 10</w:t>
            </w:r>
            <w:r w:rsidR="004957B9"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F715C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proofErr w:type="spellStart"/>
            <w:r w:rsidRPr="00E4776A">
              <w:rPr>
                <w:spacing w:val="-2"/>
              </w:rPr>
              <w:t>Willson</w:t>
            </w:r>
            <w:proofErr w:type="spellEnd"/>
            <w:r w:rsidRPr="00E4776A">
              <w:rPr>
                <w:spacing w:val="-2"/>
              </w:rPr>
              <w:t xml:space="preserve"> et al.,</w:t>
            </w:r>
            <w:r w:rsidR="002D4241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1971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4BDC" w:rsidRPr="00E4776A" w:rsidRDefault="004957B9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CW-radiolysis /UV-vis </w:t>
            </w:r>
            <w:r w:rsidR="007D4BDC" w:rsidRPr="00E4776A">
              <w:rPr>
                <w:spacing w:val="-2"/>
              </w:rPr>
              <w:t>(h)</w:t>
            </w:r>
          </w:p>
        </w:tc>
      </w:tr>
      <w:tr w:rsidR="002D4241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2D4241" w:rsidRPr="00E4776A" w:rsidRDefault="002D4241" w:rsidP="002E7162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(5.9</w:t>
            </w:r>
            <w:r w:rsidRPr="00E4776A">
              <w:rPr>
                <w:spacing w:val="-2"/>
              </w:rPr>
              <w:t xml:space="preserve"> ±0.4</w:t>
            </w:r>
            <w:r>
              <w:rPr>
                <w:spacing w:val="-2"/>
              </w:rPr>
              <w:t>)</w:t>
            </w:r>
            <w:r w:rsidRPr="00E4776A">
              <w:rPr>
                <w:spacing w:val="-2"/>
              </w:rPr>
              <w:t xml:space="preserve">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8</w:t>
            </w:r>
          </w:p>
          <w:p w:rsidR="002D4241" w:rsidRPr="00E4776A" w:rsidRDefault="002D4241" w:rsidP="002E7162">
            <w:pPr>
              <w:suppressAutoHyphens/>
              <w:spacing w:line="263" w:lineRule="atLeast"/>
              <w:jc w:val="center"/>
              <w:rPr>
                <w:spacing w:val="-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291</w:t>
            </w:r>
            <w:r w:rsidR="00A62CC2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-</w:t>
            </w:r>
            <w:r w:rsidR="00A62CC2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6.9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proofErr w:type="spellStart"/>
            <w:r w:rsidRPr="00E4776A">
              <w:rPr>
                <w:spacing w:val="-2"/>
              </w:rPr>
              <w:t>Prütz</w:t>
            </w:r>
            <w:proofErr w:type="spellEnd"/>
            <w:r w:rsidRPr="00E4776A">
              <w:rPr>
                <w:spacing w:val="-2"/>
              </w:rPr>
              <w:t xml:space="preserve"> </w:t>
            </w:r>
            <w:r>
              <w:rPr>
                <w:spacing w:val="-2"/>
              </w:rPr>
              <w:t>and Vogel</w:t>
            </w:r>
            <w:r w:rsidRPr="00E4776A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1976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4241" w:rsidRPr="00E4776A" w:rsidRDefault="002D4241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CW-radiolysis/</w:t>
            </w:r>
            <w:r>
              <w:rPr>
                <w:spacing w:val="-2"/>
              </w:rPr>
              <w:t xml:space="preserve"> UV-vis</w:t>
            </w:r>
            <w:r w:rsidRPr="00E4776A">
              <w:rPr>
                <w:spacing w:val="-2"/>
              </w:rPr>
              <w:t xml:space="preserve"> (</w:t>
            </w:r>
            <w:r w:rsidRPr="0053306F">
              <w:rPr>
                <w:spacing w:val="-2"/>
              </w:rPr>
              <w:t>i1</w:t>
            </w:r>
            <w:r w:rsidRPr="00E4776A">
              <w:rPr>
                <w:spacing w:val="-2"/>
              </w:rPr>
              <w:t>)</w:t>
            </w:r>
          </w:p>
        </w:tc>
      </w:tr>
      <w:tr w:rsidR="002D4241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2D4241" w:rsidRPr="00E4776A" w:rsidRDefault="002D4241" w:rsidP="00F715C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Pr="00E4776A">
              <w:rPr>
                <w:spacing w:val="-2"/>
              </w:rPr>
              <w:t>6.</w:t>
            </w:r>
            <w:r>
              <w:rPr>
                <w:spacing w:val="-2"/>
              </w:rPr>
              <w:t>6</w:t>
            </w:r>
            <w:r w:rsidRPr="00E4776A">
              <w:rPr>
                <w:spacing w:val="-2"/>
              </w:rPr>
              <w:t xml:space="preserve"> ±1.</w:t>
            </w:r>
            <w:r>
              <w:rPr>
                <w:spacing w:val="-2"/>
              </w:rPr>
              <w:t>2)</w:t>
            </w:r>
            <w:r w:rsidRPr="00E4776A">
              <w:rPr>
                <w:spacing w:val="-2"/>
              </w:rPr>
              <w:t xml:space="preserve">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291</w:t>
            </w:r>
            <w:r w:rsidR="00A62CC2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-</w:t>
            </w:r>
            <w:r w:rsidR="00A62CC2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7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4957B9">
            <w:pPr>
              <w:suppressAutoHyphens/>
              <w:spacing w:line="263" w:lineRule="atLeast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4241" w:rsidRPr="00E4776A" w:rsidRDefault="002D4241" w:rsidP="00DC19DD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CW-radiolysis/</w:t>
            </w:r>
            <w:r>
              <w:rPr>
                <w:spacing w:val="-2"/>
              </w:rPr>
              <w:t xml:space="preserve"> UV-vis</w:t>
            </w:r>
            <w:r w:rsidRPr="00E4776A">
              <w:rPr>
                <w:spacing w:val="-2"/>
              </w:rPr>
              <w:t xml:space="preserve"> (</w:t>
            </w:r>
            <w:r w:rsidRPr="0053306F">
              <w:rPr>
                <w:spacing w:val="-2"/>
              </w:rPr>
              <w:t>i2</w:t>
            </w:r>
            <w:r w:rsidRPr="00E4776A">
              <w:rPr>
                <w:spacing w:val="-2"/>
              </w:rPr>
              <w:t>)</w:t>
            </w:r>
          </w:p>
        </w:tc>
      </w:tr>
      <w:tr w:rsidR="004957B9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4957B9" w:rsidRPr="00E4776A" w:rsidRDefault="00EF429C" w:rsidP="00F715C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="004957B9" w:rsidRPr="00E4776A">
              <w:rPr>
                <w:spacing w:val="-2"/>
              </w:rPr>
              <w:t>6.</w:t>
            </w:r>
            <w:r w:rsidR="00F715CF">
              <w:rPr>
                <w:spacing w:val="-2"/>
              </w:rPr>
              <w:t>2</w:t>
            </w:r>
            <w:r w:rsidR="00F715CF" w:rsidRPr="00E4776A">
              <w:rPr>
                <w:spacing w:val="-2"/>
              </w:rPr>
              <w:t xml:space="preserve"> </w:t>
            </w:r>
            <w:r w:rsidR="004957B9" w:rsidRPr="00E4776A">
              <w:rPr>
                <w:spacing w:val="-2"/>
              </w:rPr>
              <w:t>±0.4</w:t>
            </w:r>
            <w:r>
              <w:rPr>
                <w:spacing w:val="-2"/>
              </w:rPr>
              <w:t>)</w:t>
            </w:r>
            <w:r w:rsidR="004957B9" w:rsidRPr="00E4776A">
              <w:rPr>
                <w:spacing w:val="-2"/>
              </w:rPr>
              <w:t xml:space="preserve"> </w:t>
            </w:r>
            <w:r w:rsidR="004957B9" w:rsidRPr="00E4776A">
              <w:rPr>
                <w:spacing w:val="-3"/>
              </w:rPr>
              <w:sym w:font="Symbol" w:char="F0B4"/>
            </w:r>
            <w:r w:rsidR="004957B9" w:rsidRPr="00E4776A">
              <w:rPr>
                <w:spacing w:val="-2"/>
              </w:rPr>
              <w:t xml:space="preserve"> 10</w:t>
            </w:r>
            <w:r w:rsidR="004957B9"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F715CF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6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0.3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7B9" w:rsidRPr="00E4776A" w:rsidRDefault="004957B9" w:rsidP="0079336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Wolfenden </w:t>
            </w:r>
            <w:r w:rsidR="0079336F">
              <w:rPr>
                <w:spacing w:val="-2"/>
              </w:rPr>
              <w:t xml:space="preserve">and </w:t>
            </w:r>
            <w:proofErr w:type="spellStart"/>
            <w:r w:rsidR="0079336F">
              <w:rPr>
                <w:spacing w:val="-2"/>
              </w:rPr>
              <w:t>Willson</w:t>
            </w:r>
            <w:proofErr w:type="spellEnd"/>
            <w:r w:rsidRPr="00E4776A">
              <w:rPr>
                <w:spacing w:val="-2"/>
              </w:rPr>
              <w:t>, 1982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57B9" w:rsidRPr="00E4776A" w:rsidRDefault="004957B9" w:rsidP="007D4BDC">
            <w:pPr>
              <w:suppressAutoHyphens/>
              <w:spacing w:line="263" w:lineRule="atLeast"/>
              <w:jc w:val="center"/>
              <w:rPr>
                <w:spacing w:val="-2"/>
                <w:vertAlign w:val="subscript"/>
              </w:rPr>
            </w:pPr>
            <w:r w:rsidRPr="00E4776A">
              <w:rPr>
                <w:spacing w:val="-2"/>
              </w:rPr>
              <w:t>PR/UV-vis abs.</w:t>
            </w:r>
            <w:r w:rsidR="007D4BDC" w:rsidRPr="00E4776A">
              <w:rPr>
                <w:spacing w:val="-2"/>
              </w:rPr>
              <w:t xml:space="preserve"> (j)</w:t>
            </w:r>
          </w:p>
        </w:tc>
      </w:tr>
      <w:tr w:rsidR="002D4241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2D4241" w:rsidRPr="00E4776A" w:rsidRDefault="002D4241" w:rsidP="00D10B84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6.</w:t>
            </w:r>
            <w:r w:rsidR="00A62CC2">
              <w:rPr>
                <w:spacing w:val="-2"/>
              </w:rPr>
              <w:t>2</w:t>
            </w:r>
            <w:r w:rsidRPr="00E4776A">
              <w:rPr>
                <w:spacing w:val="-2"/>
              </w:rPr>
              <w:t xml:space="preserve">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D10B84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292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2-10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Elliot </w:t>
            </w:r>
            <w:r>
              <w:rPr>
                <w:spacing w:val="-2"/>
              </w:rPr>
              <w:t xml:space="preserve">and </w:t>
            </w:r>
            <w:proofErr w:type="spellStart"/>
            <w:r>
              <w:rPr>
                <w:spacing w:val="-2"/>
              </w:rPr>
              <w:t>Simsons</w:t>
            </w:r>
            <w:proofErr w:type="spellEnd"/>
            <w:r w:rsidRPr="00E4776A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1984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4241" w:rsidRPr="00E4776A" w:rsidRDefault="002D4241" w:rsidP="00B24673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PR/UV-vis (k</w:t>
            </w:r>
            <w:r>
              <w:rPr>
                <w:spacing w:val="-2"/>
              </w:rPr>
              <w:t>1</w:t>
            </w:r>
            <w:r w:rsidRPr="00E4776A">
              <w:rPr>
                <w:spacing w:val="-2"/>
              </w:rPr>
              <w:t>)</w:t>
            </w:r>
          </w:p>
        </w:tc>
      </w:tr>
      <w:tr w:rsidR="002D4241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2D4241" w:rsidRPr="00E4776A" w:rsidRDefault="002D4241" w:rsidP="00B24673">
            <w:pPr>
              <w:jc w:val="both"/>
              <w:rPr>
                <w:spacing w:val="-2"/>
              </w:rPr>
            </w:pPr>
            <w:r>
              <w:t>3.2</w:t>
            </w:r>
            <w:r w:rsidRPr="00E4776A">
              <w:t xml:space="preserve">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10</w:t>
            </w:r>
            <w:r w:rsidRPr="00E4776A">
              <w:rPr>
                <w:spacing w:val="-2"/>
              </w:rPr>
              <w:t xml:space="preserve"> </w:t>
            </w:r>
            <w:proofErr w:type="gramStart"/>
            <w:r w:rsidRPr="00E4776A">
              <w:rPr>
                <w:spacing w:val="-2"/>
              </w:rPr>
              <w:t>exp[</w:t>
            </w:r>
            <w:proofErr w:type="gramEnd"/>
            <w:r w:rsidRPr="00E4776A">
              <w:rPr>
                <w:spacing w:val="-2"/>
              </w:rPr>
              <w:t>(-1</w:t>
            </w:r>
            <w:r>
              <w:rPr>
                <w:spacing w:val="-2"/>
              </w:rPr>
              <w:t>120</w:t>
            </w:r>
            <w:r w:rsidRPr="00E4776A">
              <w:rPr>
                <w:spacing w:val="-2"/>
              </w:rPr>
              <w:t xml:space="preserve"> </w:t>
            </w:r>
            <w:r w:rsidRPr="00E4776A">
              <w:t>±</w:t>
            </w:r>
            <w:r>
              <w:t>180</w:t>
            </w:r>
            <w:r w:rsidRPr="00E4776A">
              <w:t>) / T</w:t>
            </w:r>
            <w:r w:rsidRPr="00E4776A">
              <w:rPr>
                <w:spacing w:val="-2"/>
              </w:rPr>
              <w:t>]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292 - 352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2-10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4241" w:rsidRPr="00E4776A" w:rsidRDefault="002D4241" w:rsidP="007D4BDC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PR/UV-vis </w:t>
            </w:r>
            <w:r>
              <w:rPr>
                <w:spacing w:val="-2"/>
              </w:rPr>
              <w:t>(k2)</w:t>
            </w:r>
          </w:p>
        </w:tc>
      </w:tr>
      <w:tr w:rsidR="00D10B84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D10B84" w:rsidRPr="00E4776A" w:rsidRDefault="00D10B84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lastRenderedPageBreak/>
              <w:t xml:space="preserve">4.8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84" w:rsidRPr="00E4776A" w:rsidRDefault="00D10B84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293</w:t>
            </w:r>
            <w:r w:rsidR="00A62CC2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-</w:t>
            </w:r>
            <w:r w:rsidR="00A62CC2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84" w:rsidRPr="00E4776A" w:rsidRDefault="00D10B84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7.5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84" w:rsidRPr="00E4776A" w:rsidRDefault="00D10B84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84" w:rsidRPr="00E4776A" w:rsidRDefault="00D10B84" w:rsidP="0079336F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lang w:eastAsia="en-CA"/>
              </w:rPr>
            </w:pPr>
            <w:proofErr w:type="spellStart"/>
            <w:r w:rsidRPr="00E4776A">
              <w:rPr>
                <w:rFonts w:ascii="Times New Roman" w:hAnsi="Times New Roman" w:cs="Times New Roman"/>
                <w:lang w:eastAsia="en-CA"/>
              </w:rPr>
              <w:t>Motohashi</w:t>
            </w:r>
            <w:proofErr w:type="spellEnd"/>
            <w:r w:rsidR="0079336F">
              <w:rPr>
                <w:rFonts w:ascii="Times New Roman" w:hAnsi="Times New Roman" w:cs="Times New Roman"/>
                <w:lang w:eastAsia="en-CA"/>
              </w:rPr>
              <w:t xml:space="preserve"> and Saito</w:t>
            </w:r>
            <w:r w:rsidRPr="00E4776A">
              <w:rPr>
                <w:rFonts w:ascii="Times New Roman" w:hAnsi="Times New Roman" w:cs="Times New Roman"/>
                <w:lang w:eastAsia="en-CA"/>
              </w:rPr>
              <w:t>, 1993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0B84" w:rsidRPr="00E4776A" w:rsidRDefault="00D10B84" w:rsidP="005D537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CW-irradiation /HPLC (</w:t>
            </w:r>
            <w:r w:rsidR="005D5370">
              <w:rPr>
                <w:spacing w:val="-2"/>
              </w:rPr>
              <w:t>l</w:t>
            </w:r>
            <w:r w:rsidRPr="00E4776A">
              <w:rPr>
                <w:spacing w:val="-2"/>
              </w:rPr>
              <w:t>)</w:t>
            </w:r>
          </w:p>
        </w:tc>
      </w:tr>
      <w:tr w:rsidR="002D4241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2D4241" w:rsidRPr="00E4776A" w:rsidRDefault="002D4241" w:rsidP="000D1787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(4.8</w:t>
            </w:r>
            <w:r w:rsidRPr="00E4776A">
              <w:rPr>
                <w:spacing w:val="-2"/>
              </w:rPr>
              <w:t xml:space="preserve"> ±0.6</w:t>
            </w:r>
            <w:r>
              <w:rPr>
                <w:spacing w:val="-2"/>
              </w:rPr>
              <w:t>)</w:t>
            </w:r>
            <w:r w:rsidRPr="00E4776A">
              <w:rPr>
                <w:spacing w:val="-2"/>
              </w:rPr>
              <w:t xml:space="preserve">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2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proofErr w:type="spellStart"/>
            <w:r w:rsidRPr="00E4776A">
              <w:rPr>
                <w:spacing w:val="-2"/>
              </w:rPr>
              <w:t>Ervens</w:t>
            </w:r>
            <w:proofErr w:type="spellEnd"/>
            <w:r w:rsidRPr="00E4776A">
              <w:rPr>
                <w:spacing w:val="-2"/>
              </w:rPr>
              <w:t xml:space="preserve"> et al.,</w:t>
            </w:r>
            <w:r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2003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4241" w:rsidRPr="00E4776A" w:rsidRDefault="002D4241" w:rsidP="005D537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LP-LPA (</w:t>
            </w:r>
            <w:r>
              <w:rPr>
                <w:spacing w:val="-2"/>
              </w:rPr>
              <w:t>m</w:t>
            </w:r>
            <w:r w:rsidRPr="00E4776A">
              <w:rPr>
                <w:spacing w:val="-2"/>
              </w:rPr>
              <w:t>)</w:t>
            </w:r>
          </w:p>
        </w:tc>
      </w:tr>
      <w:tr w:rsidR="002D4241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2D4241" w:rsidRPr="00E4776A" w:rsidRDefault="002D4241" w:rsidP="005D5370">
            <w:pPr>
              <w:jc w:val="both"/>
              <w:rPr>
                <w:spacing w:val="-2"/>
              </w:rPr>
            </w:pPr>
            <w:r>
              <w:t>9.20</w:t>
            </w:r>
            <w:r w:rsidRPr="00E4776A">
              <w:t xml:space="preserve">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10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exp[</w:t>
            </w:r>
            <w:proofErr w:type="gramEnd"/>
            <w:r>
              <w:rPr>
                <w:spacing w:val="-2"/>
              </w:rPr>
              <w:t>(-890</w:t>
            </w:r>
            <w:r w:rsidRPr="00E4776A">
              <w:rPr>
                <w:spacing w:val="-2"/>
              </w:rPr>
              <w:t xml:space="preserve"> </w:t>
            </w:r>
            <w:r w:rsidRPr="00E4776A">
              <w:t>±</w:t>
            </w:r>
            <w:r>
              <w:t>12</w:t>
            </w:r>
            <w:r w:rsidRPr="00E4776A">
              <w:t>0) / T</w:t>
            </w:r>
            <w:r w:rsidRPr="00E4776A">
              <w:rPr>
                <w:spacing w:val="-2"/>
              </w:rPr>
              <w:t xml:space="preserve">]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B022AE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288 - 308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 xml:space="preserve">2 </w:t>
            </w:r>
            <w:r w:rsidRPr="00E4776A">
              <w:rPr>
                <w:spacing w:val="-3"/>
              </w:rPr>
              <w:sym w:font="Symbol" w:char="F0B4"/>
            </w:r>
            <w:r w:rsidRPr="00E4776A">
              <w:rPr>
                <w:spacing w:val="-2"/>
              </w:rPr>
              <w:t xml:space="preserve"> 10</w:t>
            </w:r>
            <w:r w:rsidRPr="00E4776A">
              <w:rPr>
                <w:spacing w:val="-2"/>
                <w:vertAlign w:val="superscript"/>
              </w:rPr>
              <w:t>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41" w:rsidRPr="00E4776A" w:rsidRDefault="002D4241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4241" w:rsidRPr="00E4776A" w:rsidRDefault="002D4241" w:rsidP="00BE7C14">
            <w:pPr>
              <w:suppressAutoHyphens/>
              <w:spacing w:line="263" w:lineRule="atLeast"/>
              <w:jc w:val="center"/>
              <w:rPr>
                <w:spacing w:val="-2"/>
              </w:rPr>
            </w:pPr>
          </w:p>
        </w:tc>
      </w:tr>
      <w:tr w:rsidR="00D10B84" w:rsidRPr="00E4776A" w:rsidTr="00967923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951" w:type="dxa"/>
            <w:tcBorders>
              <w:top w:val="nil"/>
              <w:right w:val="nil"/>
            </w:tcBorders>
            <w:vAlign w:val="center"/>
          </w:tcPr>
          <w:p w:rsidR="00D10B84" w:rsidRPr="00E4776A" w:rsidRDefault="00EF429C" w:rsidP="005D537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="005D5370">
              <w:rPr>
                <w:spacing w:val="-2"/>
              </w:rPr>
              <w:t>8</w:t>
            </w:r>
            <w:r w:rsidR="005D5370" w:rsidRPr="00E4776A">
              <w:rPr>
                <w:spacing w:val="-2"/>
              </w:rPr>
              <w:t xml:space="preserve"> </w:t>
            </w:r>
            <w:r w:rsidR="00D10B84" w:rsidRPr="00E4776A">
              <w:rPr>
                <w:spacing w:val="-2"/>
              </w:rPr>
              <w:t>±2</w:t>
            </w:r>
            <w:r>
              <w:rPr>
                <w:spacing w:val="-2"/>
              </w:rPr>
              <w:t>)</w:t>
            </w:r>
            <w:r w:rsidR="00D10B84" w:rsidRPr="00E4776A">
              <w:rPr>
                <w:spacing w:val="-2"/>
              </w:rPr>
              <w:t xml:space="preserve"> </w:t>
            </w:r>
            <w:r w:rsidR="00D10B84" w:rsidRPr="00E4776A">
              <w:rPr>
                <w:spacing w:val="-3"/>
              </w:rPr>
              <w:sym w:font="Symbol" w:char="F0B4"/>
            </w:r>
            <w:r w:rsidR="00D10B84" w:rsidRPr="00E4776A">
              <w:rPr>
                <w:spacing w:val="-2"/>
              </w:rPr>
              <w:t xml:space="preserve"> 10</w:t>
            </w:r>
            <w:r w:rsidR="00D10B84" w:rsidRPr="00E4776A">
              <w:rPr>
                <w:spacing w:val="-2"/>
                <w:vertAlign w:val="superscript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D10B84" w:rsidRPr="00E4776A" w:rsidRDefault="00D10B84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D10B84" w:rsidRPr="00E4776A" w:rsidRDefault="00D10B84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1-2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0B84" w:rsidRPr="00E4776A" w:rsidRDefault="00D10B84" w:rsidP="005B6C10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D10B84" w:rsidRPr="00E4776A" w:rsidRDefault="00D10B84" w:rsidP="002D4241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rFonts w:ascii="Times New Roman" w:hAnsi="Times New Roman" w:cs="Times New Roman"/>
                <w:lang w:eastAsia="en-CA"/>
              </w:rPr>
              <w:t>Monod et al.,</w:t>
            </w:r>
            <w:r w:rsidR="002D4241">
              <w:rPr>
                <w:rFonts w:ascii="Times New Roman" w:hAnsi="Times New Roman" w:cs="Times New Roman"/>
                <w:lang w:eastAsia="en-CA"/>
              </w:rPr>
              <w:t xml:space="preserve"> </w:t>
            </w:r>
            <w:r w:rsidRPr="00E4776A">
              <w:rPr>
                <w:rFonts w:ascii="Times New Roman" w:hAnsi="Times New Roman" w:cs="Times New Roman"/>
                <w:lang w:eastAsia="en-CA"/>
              </w:rPr>
              <w:t>2005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</w:tcBorders>
            <w:vAlign w:val="center"/>
          </w:tcPr>
          <w:p w:rsidR="00D10B84" w:rsidRPr="00E4776A" w:rsidRDefault="00D10B84" w:rsidP="00A62CC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E4776A">
              <w:rPr>
                <w:spacing w:val="-2"/>
              </w:rPr>
              <w:t>ASC/</w:t>
            </w:r>
            <w:r w:rsidR="00A62CC2">
              <w:rPr>
                <w:spacing w:val="-2"/>
              </w:rPr>
              <w:t xml:space="preserve"> </w:t>
            </w:r>
            <w:r w:rsidRPr="00E4776A">
              <w:rPr>
                <w:spacing w:val="-2"/>
              </w:rPr>
              <w:t>GC-FID (</w:t>
            </w:r>
            <w:r w:rsidR="005D5370">
              <w:rPr>
                <w:spacing w:val="-2"/>
              </w:rPr>
              <w:t>n</w:t>
            </w:r>
            <w:r w:rsidRPr="00E4776A">
              <w:rPr>
                <w:spacing w:val="-2"/>
              </w:rPr>
              <w:t>)</w:t>
            </w:r>
          </w:p>
        </w:tc>
      </w:tr>
    </w:tbl>
    <w:p w:rsidR="003D1543" w:rsidRPr="00E4776A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65C84" w:rsidRPr="00AB48BD" w:rsidRDefault="00F65C84" w:rsidP="00F65C84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</w:rPr>
      </w:pPr>
      <w:r w:rsidRPr="00AB48BD">
        <w:rPr>
          <w:rFonts w:ascii="Symbol" w:eastAsia="Symbol" w:hAnsi="Symbol" w:cs="Symbol"/>
          <w:spacing w:val="-3"/>
        </w:rPr>
        <w:t></w:t>
      </w:r>
      <w:r w:rsidRPr="00AB48BD">
        <w:rPr>
          <w:rFonts w:eastAsia="Symbol"/>
          <w:i/>
          <w:spacing w:val="-3"/>
        </w:rPr>
        <w:t>G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iCs/>
          <w:spacing w:val="-3"/>
        </w:rPr>
        <w:t xml:space="preserve"> (</w:t>
      </w:r>
      <w:proofErr w:type="spellStart"/>
      <w:r w:rsidRPr="00AB48BD">
        <w:rPr>
          <w:rFonts w:eastAsia="Symbol" w:cs="Symbol"/>
          <w:iCs/>
          <w:spacing w:val="-3"/>
        </w:rPr>
        <w:t>aq</w:t>
      </w:r>
      <w:proofErr w:type="spellEnd"/>
      <w:r w:rsidRPr="00AB48BD">
        <w:rPr>
          <w:rFonts w:eastAsia="Symbol" w:cs="Symbol"/>
          <w:iCs/>
          <w:spacing w:val="-3"/>
        </w:rPr>
        <w:t>)</w:t>
      </w:r>
      <w:r w:rsidRPr="00AB48BD">
        <w:rPr>
          <w:rFonts w:eastAsia="Symbol" w:cs="Symbol"/>
        </w:rPr>
        <w:t>: Aqueous phase th</w:t>
      </w:r>
      <w:r>
        <w:rPr>
          <w:rFonts w:eastAsia="Symbol" w:cs="Symbol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spacing w:val="-3"/>
        </w:rPr>
        <w:t xml:space="preserve"> (g) </w:t>
      </w:r>
      <w:r>
        <w:rPr>
          <w:rFonts w:eastAsia="Symbol" w:cs="Symbol"/>
          <w:spacing w:val="-3"/>
        </w:rPr>
        <w:t>are not available.</w:t>
      </w:r>
    </w:p>
    <w:p w:rsidR="00F65C84" w:rsidRPr="00E4776A" w:rsidRDefault="00F65C84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821651" w:rsidRPr="00E4776A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</w:rPr>
      </w:pPr>
      <w:r w:rsidRPr="00E4776A">
        <w:rPr>
          <w:b/>
          <w:spacing w:val="-3"/>
        </w:rPr>
        <w:t>Comments</w:t>
      </w:r>
    </w:p>
    <w:p w:rsidR="002966E1" w:rsidRPr="00E4776A" w:rsidRDefault="002966E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090C16" w:rsidRPr="00E4776A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2"/>
        </w:rPr>
      </w:pPr>
      <w:r>
        <w:rPr>
          <w:spacing w:val="-2"/>
        </w:rPr>
        <w:t>D</w:t>
      </w:r>
      <w:r w:rsidR="002124E9" w:rsidRPr="00E4776A">
        <w:rPr>
          <w:spacing w:val="-2"/>
        </w:rPr>
        <w:t xml:space="preserve">irect observation of </w:t>
      </w:r>
      <w:r w:rsidR="00275E03">
        <w:rPr>
          <w:spacing w:val="-2"/>
        </w:rPr>
        <w:t>HO</w:t>
      </w:r>
      <w:r w:rsidR="00275E03" w:rsidRPr="00E4776A">
        <w:rPr>
          <w:spacing w:val="-2"/>
        </w:rPr>
        <w:t xml:space="preserve"> </w:t>
      </w:r>
      <w:r w:rsidR="002124E9" w:rsidRPr="00E4776A">
        <w:rPr>
          <w:spacing w:val="-2"/>
        </w:rPr>
        <w:t>decay (280 nm)</w:t>
      </w:r>
      <w:r w:rsidR="002124E9" w:rsidRPr="00E4776A">
        <w:t>;</w:t>
      </w:r>
      <w:r w:rsidR="00963170" w:rsidRPr="00963170">
        <w:rPr>
          <w:i/>
        </w:rPr>
        <w:t xml:space="preserve"> c</w:t>
      </w:r>
      <w:r w:rsidR="00963170" w:rsidRPr="00963170">
        <w:t>(</w:t>
      </w:r>
      <w:r w:rsidR="002124E9" w:rsidRPr="00E4776A">
        <w:t>t-</w:t>
      </w:r>
      <w:proofErr w:type="spellStart"/>
      <w:r w:rsidR="002124E9" w:rsidRPr="00E4776A">
        <w:t>BuOH</w:t>
      </w:r>
      <w:proofErr w:type="spellEnd"/>
      <w:r w:rsidR="002124E9" w:rsidRPr="00E4776A">
        <w:t xml:space="preserve">) = 0.5-2 M; the absolute </w:t>
      </w:r>
      <w:r w:rsidR="00720C5F" w:rsidRPr="00E4776A">
        <w:t xml:space="preserve">rate </w:t>
      </w:r>
      <w:r w:rsidR="00967923">
        <w:t>coefficient</w:t>
      </w:r>
      <w:r w:rsidR="002124E9" w:rsidRPr="00E4776A">
        <w:t xml:space="preserve"> has an error of ±10%.</w:t>
      </w:r>
    </w:p>
    <w:p w:rsidR="007D4BDC" w:rsidRPr="00E4776A" w:rsidRDefault="007D4BDC" w:rsidP="00A62CC2">
      <w:p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2"/>
        </w:rPr>
      </w:pPr>
    </w:p>
    <w:p w:rsidR="007D4BDC" w:rsidRPr="00E4776A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  <w:r>
        <w:rPr>
          <w:spacing w:val="-2"/>
        </w:rPr>
        <w:t>D</w:t>
      </w:r>
      <w:r w:rsidR="007D4BDC" w:rsidRPr="00E4776A">
        <w:rPr>
          <w:spacing w:val="-2"/>
        </w:rPr>
        <w:t>irect observation of optical absorption of the alcohol radicals (260-290 nm)</w:t>
      </w:r>
      <w:r w:rsidR="007D4BDC" w:rsidRPr="00E4776A">
        <w:t xml:space="preserve">; computer simulations were used to derive the rate </w:t>
      </w:r>
      <w:r w:rsidR="00967923">
        <w:t>coefficient</w:t>
      </w:r>
      <w:r w:rsidR="007D4BDC" w:rsidRPr="00E4776A">
        <w:t xml:space="preserve">s; the simulations were accurate to 5%; </w:t>
      </w:r>
      <w:r w:rsidR="007D4BDC" w:rsidRPr="00E4776A">
        <w:rPr>
          <w:spacing w:val="-2"/>
        </w:rPr>
        <w:t>N</w:t>
      </w:r>
      <w:r w:rsidR="007D4BDC" w:rsidRPr="00E4776A">
        <w:rPr>
          <w:spacing w:val="-2"/>
          <w:vertAlign w:val="subscript"/>
        </w:rPr>
        <w:t>2</w:t>
      </w:r>
      <w:r w:rsidR="007D4BDC" w:rsidRPr="00E4776A">
        <w:rPr>
          <w:spacing w:val="-2"/>
        </w:rPr>
        <w:t>O saturated solutions</w:t>
      </w:r>
    </w:p>
    <w:p w:rsidR="007D4BDC" w:rsidRPr="00E4776A" w:rsidRDefault="007D4BDC" w:rsidP="00A62CC2">
      <w:p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7D4BDC" w:rsidRPr="00E4776A" w:rsidRDefault="007D4BDC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  <w:r w:rsidRPr="00E4776A">
        <w:rPr>
          <w:spacing w:val="-3"/>
        </w:rPr>
        <w:t xml:space="preserve">Essentially the same article </w:t>
      </w:r>
      <w:r w:rsidRPr="00DC19DD">
        <w:rPr>
          <w:spacing w:val="-3"/>
        </w:rPr>
        <w:t>as (b)</w:t>
      </w:r>
    </w:p>
    <w:p w:rsidR="007D4BDC" w:rsidRPr="00E4776A" w:rsidRDefault="007D4BDC" w:rsidP="00A62CC2">
      <w:p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7D4BDC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2"/>
        </w:rPr>
      </w:pPr>
      <w:r>
        <w:rPr>
          <w:spacing w:val="-2"/>
        </w:rPr>
        <w:t xml:space="preserve">Product formation observed at </w:t>
      </w:r>
      <w:r w:rsidR="003F6152" w:rsidRPr="00E4776A">
        <w:rPr>
          <w:spacing w:val="-2"/>
        </w:rPr>
        <w:t>500</w:t>
      </w:r>
      <w:r w:rsidR="001F5D9E">
        <w:rPr>
          <w:spacing w:val="-2"/>
        </w:rPr>
        <w:t> </w:t>
      </w:r>
      <w:r w:rsidR="003F6152" w:rsidRPr="00E4776A">
        <w:rPr>
          <w:spacing w:val="-2"/>
        </w:rPr>
        <w:t>nm; reference</w:t>
      </w:r>
      <w:r w:rsidR="00275E03">
        <w:rPr>
          <w:spacing w:val="-2"/>
        </w:rPr>
        <w:t xml:space="preserve"> reaction</w:t>
      </w:r>
      <w:r w:rsidR="003F6152" w:rsidRPr="00E4776A">
        <w:rPr>
          <w:spacing w:val="-2"/>
        </w:rPr>
        <w:t xml:space="preserve">: </w:t>
      </w:r>
      <w:r w:rsidR="00275E03">
        <w:t>HO</w:t>
      </w:r>
      <w:r w:rsidR="003F6152" w:rsidRPr="00E4776A">
        <w:t xml:space="preserve"> + SCN</w:t>
      </w:r>
      <w:r w:rsidR="00275E03" w:rsidRPr="00E4776A">
        <w:rPr>
          <w:vertAlign w:val="superscript"/>
        </w:rPr>
        <w:t>-</w:t>
      </w:r>
      <w:r w:rsidR="00275E03">
        <w:t xml:space="preserve"> with</w:t>
      </w:r>
      <w:r w:rsidR="00275E03" w:rsidRPr="00963170">
        <w:rPr>
          <w:i/>
        </w:rPr>
        <w:t xml:space="preserve"> </w:t>
      </w:r>
      <w:r w:rsidR="00963170" w:rsidRPr="00963170">
        <w:rPr>
          <w:i/>
        </w:rPr>
        <w:t>k</w:t>
      </w:r>
      <w:r w:rsidR="00963170" w:rsidRPr="00963170">
        <w:t>(</w:t>
      </w:r>
      <w:r w:rsidR="00275E03">
        <w:t>HO</w:t>
      </w:r>
      <w:r w:rsidR="003F6152" w:rsidRPr="00E4776A">
        <w:t xml:space="preserve"> + SCN</w:t>
      </w:r>
      <w:r w:rsidR="00A62CC2">
        <w:rPr>
          <w:vertAlign w:val="superscript"/>
        </w:rPr>
        <w:noBreakHyphen/>
      </w:r>
      <w:r w:rsidR="001E595E">
        <w:t>)</w:t>
      </w:r>
      <w:r w:rsidR="00A62CC2">
        <w:rPr>
          <w:vertAlign w:val="superscript"/>
        </w:rPr>
        <w:t> </w:t>
      </w:r>
      <w:r w:rsidR="001E595E">
        <w:t>= 6.6</w:t>
      </w:r>
      <w:r w:rsidR="003F6152" w:rsidRPr="00E4776A">
        <w:t> </w:t>
      </w:r>
      <w:r w:rsidR="003F6152" w:rsidRPr="00E4776A">
        <w:rPr>
          <w:spacing w:val="-3"/>
        </w:rPr>
        <w:sym w:font="Symbol" w:char="F0B4"/>
      </w:r>
      <w:r w:rsidR="003F6152" w:rsidRPr="00E4776A">
        <w:rPr>
          <w:spacing w:val="-2"/>
        </w:rPr>
        <w:t xml:space="preserve"> 10</w:t>
      </w:r>
      <w:r w:rsidR="003F6152" w:rsidRPr="00E4776A">
        <w:rPr>
          <w:spacing w:val="-2"/>
          <w:vertAlign w:val="superscript"/>
        </w:rPr>
        <w:t>9</w:t>
      </w:r>
      <w:r w:rsidR="003F6152" w:rsidRPr="00E4776A">
        <w:rPr>
          <w:spacing w:val="-2"/>
        </w:rPr>
        <w:t xml:space="preserve"> M</w:t>
      </w:r>
      <w:r w:rsidR="003F6152" w:rsidRPr="00E4776A">
        <w:rPr>
          <w:spacing w:val="-2"/>
          <w:vertAlign w:val="superscript"/>
        </w:rPr>
        <w:t>-1</w:t>
      </w:r>
      <w:r w:rsidR="003F6152" w:rsidRPr="00E4776A">
        <w:rPr>
          <w:spacing w:val="-2"/>
        </w:rPr>
        <w:t>s</w:t>
      </w:r>
      <w:r w:rsidR="003F6152" w:rsidRPr="00E4776A">
        <w:rPr>
          <w:spacing w:val="-2"/>
          <w:vertAlign w:val="superscript"/>
        </w:rPr>
        <w:t>-1</w:t>
      </w:r>
      <w:r w:rsidR="003F6152" w:rsidRPr="00E4776A">
        <w:rPr>
          <w:spacing w:val="-2"/>
        </w:rPr>
        <w:t>;</w:t>
      </w:r>
      <w:r w:rsidR="00275E03">
        <w:rPr>
          <w:spacing w:val="-2"/>
        </w:rPr>
        <w:t xml:space="preserve"> rate </w:t>
      </w:r>
      <w:r w:rsidR="00967923">
        <w:rPr>
          <w:spacing w:val="-2"/>
        </w:rPr>
        <w:t>coefficient</w:t>
      </w:r>
      <w:r w:rsidR="00275E03">
        <w:rPr>
          <w:spacing w:val="-2"/>
        </w:rPr>
        <w:t xml:space="preserve">s have been recalculated using </w:t>
      </w:r>
      <w:r w:rsidR="00967923">
        <w:rPr>
          <w:spacing w:val="-2"/>
        </w:rPr>
        <w:t>the</w:t>
      </w:r>
      <w:r w:rsidR="00275E03">
        <w:rPr>
          <w:spacing w:val="-2"/>
        </w:rPr>
        <w:t xml:space="preserve"> selected value </w:t>
      </w:r>
      <w:r w:rsidR="005D5370">
        <w:rPr>
          <w:spacing w:val="-2"/>
        </w:rPr>
        <w:t>for the reference reactions (1.10</w:t>
      </w:r>
      <w:r w:rsidR="00275E03">
        <w:rPr>
          <w:spacing w:val="-2"/>
        </w:rPr>
        <w:t> × 10</w:t>
      </w:r>
      <w:r w:rsidR="00275E03">
        <w:rPr>
          <w:spacing w:val="-2"/>
          <w:vertAlign w:val="superscript"/>
        </w:rPr>
        <w:t>10</w:t>
      </w:r>
      <w:r w:rsidR="00275E03">
        <w:rPr>
          <w:spacing w:val="-2"/>
        </w:rPr>
        <w:t> M</w:t>
      </w:r>
      <w:r w:rsidR="00275E03">
        <w:rPr>
          <w:spacing w:val="-2"/>
          <w:vertAlign w:val="superscript"/>
        </w:rPr>
        <w:noBreakHyphen/>
        <w:t>1</w:t>
      </w:r>
      <w:r w:rsidR="00275E03">
        <w:rPr>
          <w:spacing w:val="-2"/>
        </w:rPr>
        <w:t>s</w:t>
      </w:r>
      <w:r w:rsidR="00275E03">
        <w:rPr>
          <w:spacing w:val="-2"/>
          <w:vertAlign w:val="superscript"/>
        </w:rPr>
        <w:noBreakHyphen/>
        <w:t>1</w:t>
      </w:r>
      <w:r w:rsidR="00275E03">
        <w:rPr>
          <w:spacing w:val="-2"/>
        </w:rPr>
        <w:t>, Zhu et al., 2003);</w:t>
      </w:r>
      <w:r w:rsidR="003F6152" w:rsidRPr="00E4776A">
        <w:rPr>
          <w:spacing w:val="-2"/>
        </w:rPr>
        <w:t xml:space="preserve"> No exact value is given for the initial concentrations of the reactants (‘a few millimolar’) ; air or oxygen saturated solutions</w:t>
      </w:r>
      <w:r w:rsidR="00275E03">
        <w:rPr>
          <w:spacing w:val="-2"/>
        </w:rPr>
        <w:t xml:space="preserve">; </w:t>
      </w:r>
      <w:r w:rsidR="00967923" w:rsidRPr="00061597">
        <w:rPr>
          <w:spacing w:val="-2"/>
          <w:lang w:val="en-US"/>
        </w:rPr>
        <w:t>as no exact temperature is given, for room temperature T = 294 K is assumed</w:t>
      </w:r>
      <w:r w:rsidR="001E595E">
        <w:rPr>
          <w:spacing w:val="-2"/>
        </w:rPr>
        <w:t>.</w:t>
      </w:r>
    </w:p>
    <w:p w:rsidR="003F6152" w:rsidRPr="00E4776A" w:rsidRDefault="003F6152" w:rsidP="00A62CC2">
      <w:pPr>
        <w:pStyle w:val="Listenabsatz"/>
        <w:tabs>
          <w:tab w:val="left" w:pos="426"/>
        </w:tabs>
        <w:ind w:left="426" w:hanging="426"/>
        <w:rPr>
          <w:spacing w:val="-2"/>
        </w:rPr>
      </w:pPr>
    </w:p>
    <w:p w:rsidR="003F6152" w:rsidRPr="00E4776A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2"/>
        </w:rPr>
      </w:pPr>
      <w:r>
        <w:rPr>
          <w:spacing w:val="-2"/>
        </w:rPr>
        <w:t xml:space="preserve">Product formation observed at </w:t>
      </w:r>
      <w:r w:rsidR="003F6152" w:rsidRPr="00E4776A">
        <w:rPr>
          <w:spacing w:val="-2"/>
        </w:rPr>
        <w:t>264</w:t>
      </w:r>
      <w:r w:rsidR="001F5D9E">
        <w:rPr>
          <w:spacing w:val="-2"/>
        </w:rPr>
        <w:t> </w:t>
      </w:r>
      <w:r>
        <w:rPr>
          <w:spacing w:val="-2"/>
        </w:rPr>
        <w:t>nm</w:t>
      </w:r>
      <w:r w:rsidR="003F6152" w:rsidRPr="00E4776A">
        <w:rPr>
          <w:spacing w:val="-2"/>
        </w:rPr>
        <w:t>;</w:t>
      </w:r>
      <w:r w:rsidR="003F6152" w:rsidRPr="00E4776A">
        <w:rPr>
          <w:spacing w:val="-3"/>
        </w:rPr>
        <w:t xml:space="preserve"> </w:t>
      </w:r>
      <w:r w:rsidR="003F6152" w:rsidRPr="00E4776A">
        <w:rPr>
          <w:spacing w:val="-2"/>
        </w:rPr>
        <w:t>Reference reaction</w:t>
      </w:r>
      <w:r w:rsidR="003F6152" w:rsidRPr="00E4776A">
        <w:rPr>
          <w:spacing w:val="-3"/>
        </w:rPr>
        <w:t xml:space="preserve">: </w:t>
      </w:r>
      <w:r w:rsidR="00275E03">
        <w:t>HO</w:t>
      </w:r>
      <w:r w:rsidR="003F6152" w:rsidRPr="00E4776A">
        <w:t xml:space="preserve"> + thymine;</w:t>
      </w:r>
      <w:r w:rsidR="00963170" w:rsidRPr="00963170">
        <w:rPr>
          <w:i/>
        </w:rPr>
        <w:t xml:space="preserve"> </w:t>
      </w:r>
      <w:proofErr w:type="gramStart"/>
      <w:r w:rsidR="00963170" w:rsidRPr="00963170">
        <w:rPr>
          <w:i/>
        </w:rPr>
        <w:t>k</w:t>
      </w:r>
      <w:r w:rsidR="00963170" w:rsidRPr="00963170">
        <w:t>(</w:t>
      </w:r>
      <w:proofErr w:type="gramEnd"/>
      <w:r w:rsidR="00275E03">
        <w:t>HO</w:t>
      </w:r>
      <w:r w:rsidR="003F6152" w:rsidRPr="00E4776A">
        <w:t xml:space="preserve"> + thymine) = 3.1</w:t>
      </w:r>
      <w:r w:rsidR="003F6152" w:rsidRPr="00E4776A">
        <w:rPr>
          <w:spacing w:val="-3"/>
        </w:rPr>
        <w:t xml:space="preserve"> </w:t>
      </w:r>
      <w:r w:rsidR="003F6152" w:rsidRPr="00E4776A">
        <w:rPr>
          <w:spacing w:val="-3"/>
        </w:rPr>
        <w:sym w:font="Symbol" w:char="F0B4"/>
      </w:r>
      <w:r w:rsidR="003F6152" w:rsidRPr="00E4776A">
        <w:rPr>
          <w:spacing w:val="-2"/>
        </w:rPr>
        <w:t xml:space="preserve"> 10</w:t>
      </w:r>
      <w:r w:rsidR="003F6152" w:rsidRPr="00E4776A">
        <w:rPr>
          <w:spacing w:val="-2"/>
          <w:vertAlign w:val="superscript"/>
        </w:rPr>
        <w:t xml:space="preserve">9 </w:t>
      </w:r>
      <w:r w:rsidR="003F6152" w:rsidRPr="00E4776A">
        <w:rPr>
          <w:spacing w:val="-2"/>
        </w:rPr>
        <w:t>M</w:t>
      </w:r>
      <w:r w:rsidR="003F6152" w:rsidRPr="00E4776A">
        <w:rPr>
          <w:spacing w:val="-2"/>
          <w:vertAlign w:val="superscript"/>
        </w:rPr>
        <w:t>-1</w:t>
      </w:r>
      <w:r w:rsidR="003F6152" w:rsidRPr="00E4776A">
        <w:rPr>
          <w:spacing w:val="-2"/>
        </w:rPr>
        <w:t>s</w:t>
      </w:r>
      <w:r w:rsidR="003F6152" w:rsidRPr="00E4776A">
        <w:rPr>
          <w:spacing w:val="-2"/>
          <w:vertAlign w:val="superscript"/>
        </w:rPr>
        <w:t>-1</w:t>
      </w:r>
      <w:r w:rsidR="003F6152" w:rsidRPr="00E4776A">
        <w:rPr>
          <w:spacing w:val="-2"/>
        </w:rPr>
        <w:t>;</w:t>
      </w:r>
      <w:r w:rsidR="009305D0">
        <w:rPr>
          <w:spacing w:val="-2"/>
        </w:rPr>
        <w:t xml:space="preserve"> rate </w:t>
      </w:r>
      <w:r w:rsidR="00967923">
        <w:rPr>
          <w:spacing w:val="-2"/>
        </w:rPr>
        <w:t>coefficient</w:t>
      </w:r>
      <w:r w:rsidR="009305D0">
        <w:rPr>
          <w:spacing w:val="-2"/>
        </w:rPr>
        <w:t xml:space="preserve">s have been recalculated using </w:t>
      </w:r>
      <w:r w:rsidR="00967923">
        <w:rPr>
          <w:spacing w:val="-2"/>
        </w:rPr>
        <w:t>the</w:t>
      </w:r>
      <w:r w:rsidR="009305D0">
        <w:rPr>
          <w:spacing w:val="-2"/>
        </w:rPr>
        <w:t xml:space="preserve"> selected value for the reference reaction (</w:t>
      </w:r>
      <w:r w:rsidR="005D5370">
        <w:rPr>
          <w:spacing w:val="-2"/>
        </w:rPr>
        <w:t>5.3</w:t>
      </w:r>
      <w:r w:rsidR="004A7C56">
        <w:rPr>
          <w:spacing w:val="-2"/>
        </w:rPr>
        <w:t>8</w:t>
      </w:r>
      <w:r w:rsidR="009305D0">
        <w:rPr>
          <w:spacing w:val="-2"/>
        </w:rPr>
        <w:t> × 10</w:t>
      </w:r>
      <w:r w:rsidR="009305D0">
        <w:rPr>
          <w:spacing w:val="-2"/>
          <w:vertAlign w:val="superscript"/>
        </w:rPr>
        <w:t>9</w:t>
      </w:r>
      <w:r w:rsidR="009305D0">
        <w:rPr>
          <w:spacing w:val="-2"/>
        </w:rPr>
        <w:t> M</w:t>
      </w:r>
      <w:r w:rsidR="009305D0">
        <w:rPr>
          <w:spacing w:val="-2"/>
          <w:vertAlign w:val="superscript"/>
        </w:rPr>
        <w:noBreakHyphen/>
        <w:t>1</w:t>
      </w:r>
      <w:r w:rsidR="009305D0">
        <w:rPr>
          <w:spacing w:val="-2"/>
        </w:rPr>
        <w:t>s</w:t>
      </w:r>
      <w:r w:rsidR="009305D0">
        <w:rPr>
          <w:spacing w:val="-2"/>
          <w:vertAlign w:val="superscript"/>
        </w:rPr>
        <w:noBreakHyphen/>
        <w:t>1</w:t>
      </w:r>
      <w:r w:rsidR="009305D0">
        <w:rPr>
          <w:spacing w:val="-2"/>
        </w:rPr>
        <w:t>);</w:t>
      </w:r>
      <w:r w:rsidR="003F6152" w:rsidRPr="00E4776A">
        <w:rPr>
          <w:spacing w:val="-2"/>
        </w:rPr>
        <w:t xml:space="preserve"> </w:t>
      </w:r>
      <w:r w:rsidR="009305D0" w:rsidRPr="005D5370">
        <w:rPr>
          <w:i/>
          <w:spacing w:val="-2"/>
        </w:rPr>
        <w:t>c</w:t>
      </w:r>
      <w:r w:rsidR="009305D0">
        <w:rPr>
          <w:spacing w:val="-2"/>
        </w:rPr>
        <w:t>(</w:t>
      </w:r>
      <w:r w:rsidR="003F6152" w:rsidRPr="00E4776A">
        <w:rPr>
          <w:spacing w:val="-2"/>
        </w:rPr>
        <w:t>thymine</w:t>
      </w:r>
      <w:r w:rsidR="009305D0">
        <w:rPr>
          <w:spacing w:val="-2"/>
        </w:rPr>
        <w:t>) =</w:t>
      </w:r>
      <w:r w:rsidR="003F6152" w:rsidRPr="00E4776A">
        <w:rPr>
          <w:spacing w:val="-2"/>
        </w:rPr>
        <w:t xml:space="preserve"> 8-20 </w:t>
      </w:r>
      <w:r w:rsidR="003F6152" w:rsidRPr="00E4776A">
        <w:rPr>
          <w:spacing w:val="-3"/>
        </w:rPr>
        <w:sym w:font="Symbol" w:char="F0B4"/>
      </w:r>
      <w:r w:rsidR="003F6152" w:rsidRPr="00E4776A">
        <w:rPr>
          <w:spacing w:val="-2"/>
        </w:rPr>
        <w:t xml:space="preserve"> 10</w:t>
      </w:r>
      <w:r w:rsidR="003F6152" w:rsidRPr="00E4776A">
        <w:rPr>
          <w:spacing w:val="-2"/>
          <w:vertAlign w:val="superscript"/>
        </w:rPr>
        <w:t>-5</w:t>
      </w:r>
      <w:r w:rsidR="003F6152" w:rsidRPr="00E4776A">
        <w:rPr>
          <w:spacing w:val="-2"/>
        </w:rPr>
        <w:t xml:space="preserve"> mol/l; air or oxygen saturated solutions</w:t>
      </w:r>
      <w:r w:rsidR="009305D0">
        <w:rPr>
          <w:spacing w:val="-2"/>
        </w:rPr>
        <w:t xml:space="preserve">; </w:t>
      </w:r>
      <w:r w:rsidR="00967923" w:rsidRPr="00061597">
        <w:rPr>
          <w:spacing w:val="-2"/>
          <w:lang w:val="en-US"/>
        </w:rPr>
        <w:t>as no exact temperature is given, for room temperature T = 294 K is assumed</w:t>
      </w:r>
      <w:r w:rsidR="009305D0">
        <w:rPr>
          <w:spacing w:val="-2"/>
        </w:rPr>
        <w:t>.</w:t>
      </w:r>
    </w:p>
    <w:p w:rsidR="003F6152" w:rsidRPr="00E4776A" w:rsidRDefault="003F6152" w:rsidP="00A62CC2">
      <w:pPr>
        <w:pStyle w:val="Listenabsatz"/>
        <w:tabs>
          <w:tab w:val="left" w:pos="426"/>
        </w:tabs>
        <w:ind w:left="426" w:hanging="426"/>
        <w:rPr>
          <w:spacing w:val="-2"/>
        </w:rPr>
      </w:pPr>
    </w:p>
    <w:p w:rsidR="00D548FD" w:rsidRPr="00E4776A" w:rsidRDefault="00D548FD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  <w:r w:rsidRPr="00E4776A">
        <w:rPr>
          <w:spacing w:val="-2"/>
        </w:rPr>
        <w:t xml:space="preserve">Reference reaction: </w:t>
      </w:r>
      <w:r w:rsidR="009305D0">
        <w:t>HO</w:t>
      </w:r>
      <w:r w:rsidRPr="00E4776A">
        <w:t xml:space="preserve"> + PNDA </w:t>
      </w:r>
      <w:r w:rsidRPr="00E4776A">
        <w:rPr>
          <w:spacing w:val="-2"/>
        </w:rPr>
        <w:t>(p-</w:t>
      </w:r>
      <w:proofErr w:type="spellStart"/>
      <w:r w:rsidRPr="00E4776A">
        <w:rPr>
          <w:spacing w:val="-2"/>
        </w:rPr>
        <w:t>nitrosodimethylaniline</w:t>
      </w:r>
      <w:proofErr w:type="spellEnd"/>
      <w:r w:rsidRPr="00E4776A">
        <w:rPr>
          <w:spacing w:val="-2"/>
        </w:rPr>
        <w:t>)</w:t>
      </w:r>
      <w:r w:rsidRPr="00E4776A">
        <w:t>;</w:t>
      </w:r>
      <w:r w:rsidR="009305D0">
        <w:t xml:space="preserve"> the rate </w:t>
      </w:r>
      <w:r w:rsidR="00967923">
        <w:t>coefficient</w:t>
      </w:r>
      <w:r w:rsidR="009305D0">
        <w:t xml:space="preserve"> for the reference reaction was determined versus ethanol with </w:t>
      </w:r>
      <w:proofErr w:type="gramStart"/>
      <w:r w:rsidR="009305D0">
        <w:rPr>
          <w:i/>
        </w:rPr>
        <w:t>k</w:t>
      </w:r>
      <w:r w:rsidR="009305D0">
        <w:t>(</w:t>
      </w:r>
      <w:proofErr w:type="gramEnd"/>
      <w:r w:rsidR="009305D0">
        <w:t>HO + ethanol) = 1.</w:t>
      </w:r>
      <w:r w:rsidR="005D5370">
        <w:t>88</w:t>
      </w:r>
      <w:r w:rsidR="009305D0">
        <w:t> × 10</w:t>
      </w:r>
      <w:r w:rsidR="009305D0">
        <w:rPr>
          <w:vertAlign w:val="superscript"/>
        </w:rPr>
        <w:t>9</w:t>
      </w:r>
      <w:r w:rsidR="009305D0">
        <w:t> M</w:t>
      </w:r>
      <w:r w:rsidR="009305D0">
        <w:rPr>
          <w:vertAlign w:val="superscript"/>
        </w:rPr>
        <w:noBreakHyphen/>
        <w:t>1</w:t>
      </w:r>
      <w:r w:rsidR="009305D0">
        <w:t>s</w:t>
      </w:r>
      <w:r w:rsidR="009305D0">
        <w:rPr>
          <w:vertAlign w:val="superscript"/>
        </w:rPr>
        <w:noBreakHyphen/>
        <w:t>1</w:t>
      </w:r>
      <w:r w:rsidR="009305D0">
        <w:t>;</w:t>
      </w:r>
      <w:r w:rsidRPr="00E4776A">
        <w:t xml:space="preserve"> no values given for initial concentrations; air saturated solutions; all experiments were repeated at least four times and the coefficient of variation was less than ±10%</w:t>
      </w:r>
      <w:r w:rsidR="009305D0">
        <w:rPr>
          <w:spacing w:val="-2"/>
        </w:rPr>
        <w:t xml:space="preserve">; </w:t>
      </w:r>
      <w:r w:rsidR="00967923" w:rsidRPr="00061597">
        <w:rPr>
          <w:spacing w:val="-2"/>
          <w:lang w:val="en-US"/>
        </w:rPr>
        <w:t>as no exact temperature is given, for room temperature T = 294 K is assumed</w:t>
      </w:r>
      <w:r w:rsidR="009305D0">
        <w:rPr>
          <w:spacing w:val="-2"/>
        </w:rPr>
        <w:t>.</w:t>
      </w:r>
    </w:p>
    <w:p w:rsidR="00D548FD" w:rsidRPr="00E4776A" w:rsidRDefault="00D548FD" w:rsidP="00A62CC2">
      <w:p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1601BC" w:rsidRPr="00E4776A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  <w:r>
        <w:rPr>
          <w:spacing w:val="-2"/>
        </w:rPr>
        <w:t xml:space="preserve">Product formation observed at </w:t>
      </w:r>
      <w:r w:rsidR="001601BC" w:rsidRPr="00E4776A">
        <w:rPr>
          <w:spacing w:val="-2"/>
        </w:rPr>
        <w:t>264</w:t>
      </w:r>
      <w:r w:rsidR="001F5D9E">
        <w:rPr>
          <w:spacing w:val="-2"/>
        </w:rPr>
        <w:t> </w:t>
      </w:r>
      <w:r>
        <w:rPr>
          <w:spacing w:val="-2"/>
        </w:rPr>
        <w:t>nm</w:t>
      </w:r>
      <w:r w:rsidR="001601BC" w:rsidRPr="00E4776A">
        <w:rPr>
          <w:spacing w:val="-2"/>
        </w:rPr>
        <w:t>;</w:t>
      </w:r>
      <w:r w:rsidR="001601BC" w:rsidRPr="00E4776A">
        <w:rPr>
          <w:spacing w:val="-3"/>
        </w:rPr>
        <w:t xml:space="preserve"> </w:t>
      </w:r>
      <w:r w:rsidR="001601BC" w:rsidRPr="00E4776A">
        <w:rPr>
          <w:spacing w:val="-2"/>
        </w:rPr>
        <w:t>Reference reaction</w:t>
      </w:r>
      <w:r w:rsidR="001601BC" w:rsidRPr="00E4776A">
        <w:rPr>
          <w:spacing w:val="-3"/>
        </w:rPr>
        <w:t xml:space="preserve">: </w:t>
      </w:r>
      <w:r w:rsidR="009305D0">
        <w:t>HO</w:t>
      </w:r>
      <w:r w:rsidR="001601BC" w:rsidRPr="00E4776A">
        <w:t xml:space="preserve"> + thymine;</w:t>
      </w:r>
      <w:r w:rsidR="00963170" w:rsidRPr="00963170">
        <w:rPr>
          <w:i/>
        </w:rPr>
        <w:t xml:space="preserve"> k</w:t>
      </w:r>
      <w:r w:rsidR="00963170" w:rsidRPr="00963170">
        <w:t>(</w:t>
      </w:r>
      <w:r w:rsidR="009305D0">
        <w:t>HO</w:t>
      </w:r>
      <w:r w:rsidR="001601BC" w:rsidRPr="00E4776A">
        <w:t xml:space="preserve"> + thymine) = </w:t>
      </w:r>
      <w:r w:rsidR="009305D0">
        <w:t>(</w:t>
      </w:r>
      <w:r w:rsidR="001601BC" w:rsidRPr="00E4776A">
        <w:t>4.3</w:t>
      </w:r>
      <w:r w:rsidR="001F5D9E">
        <w:t> </w:t>
      </w:r>
      <w:r w:rsidR="001601BC" w:rsidRPr="00E4776A">
        <w:t>±1</w:t>
      </w:r>
      <w:r w:rsidR="009305D0">
        <w:t>)</w:t>
      </w:r>
      <w:r w:rsidR="001F5D9E">
        <w:rPr>
          <w:spacing w:val="-3"/>
        </w:rPr>
        <w:t> </w:t>
      </w:r>
      <w:r w:rsidR="001601BC" w:rsidRPr="00E4776A">
        <w:rPr>
          <w:spacing w:val="-3"/>
        </w:rPr>
        <w:sym w:font="Symbol" w:char="F0B4"/>
      </w:r>
      <w:r w:rsidR="001F5D9E">
        <w:rPr>
          <w:spacing w:val="-2"/>
        </w:rPr>
        <w:t> </w:t>
      </w:r>
      <w:r w:rsidR="001601BC" w:rsidRPr="00E4776A">
        <w:rPr>
          <w:spacing w:val="-2"/>
        </w:rPr>
        <w:t>10</w:t>
      </w:r>
      <w:r w:rsidR="001601BC" w:rsidRPr="00E4776A">
        <w:rPr>
          <w:spacing w:val="-2"/>
          <w:vertAlign w:val="superscript"/>
        </w:rPr>
        <w:t>9</w:t>
      </w:r>
      <w:r w:rsidR="001F5D9E">
        <w:rPr>
          <w:spacing w:val="-2"/>
          <w:vertAlign w:val="superscript"/>
        </w:rPr>
        <w:t> </w:t>
      </w:r>
      <w:r w:rsidR="001601BC" w:rsidRPr="00E4776A">
        <w:rPr>
          <w:spacing w:val="-2"/>
        </w:rPr>
        <w:t>M</w:t>
      </w:r>
      <w:r w:rsidR="001F5D9E">
        <w:rPr>
          <w:spacing w:val="-2"/>
          <w:vertAlign w:val="superscript"/>
        </w:rPr>
        <w:noBreakHyphen/>
      </w:r>
      <w:r w:rsidR="001601BC" w:rsidRPr="00E4776A">
        <w:rPr>
          <w:spacing w:val="-2"/>
          <w:vertAlign w:val="superscript"/>
        </w:rPr>
        <w:t>1</w:t>
      </w:r>
      <w:r w:rsidR="001601BC" w:rsidRPr="00E4776A">
        <w:rPr>
          <w:spacing w:val="-2"/>
        </w:rPr>
        <w:t>s</w:t>
      </w:r>
      <w:r w:rsidR="001F5D9E">
        <w:rPr>
          <w:spacing w:val="-2"/>
          <w:vertAlign w:val="superscript"/>
        </w:rPr>
        <w:noBreakHyphen/>
      </w:r>
      <w:r w:rsidR="001601BC" w:rsidRPr="00E4776A">
        <w:rPr>
          <w:spacing w:val="-2"/>
          <w:vertAlign w:val="superscript"/>
        </w:rPr>
        <w:t>1</w:t>
      </w:r>
      <w:r w:rsidR="001601BC" w:rsidRPr="00E4776A">
        <w:rPr>
          <w:spacing w:val="-2"/>
        </w:rPr>
        <w:t>;</w:t>
      </w:r>
      <w:r w:rsidR="009305D0">
        <w:rPr>
          <w:spacing w:val="-2"/>
        </w:rPr>
        <w:t xml:space="preserve"> rate </w:t>
      </w:r>
      <w:r w:rsidR="00967923">
        <w:rPr>
          <w:spacing w:val="-2"/>
        </w:rPr>
        <w:t>coefficient</w:t>
      </w:r>
      <w:r w:rsidR="009305D0">
        <w:rPr>
          <w:spacing w:val="-2"/>
        </w:rPr>
        <w:t xml:space="preserve">s have been recalculated using </w:t>
      </w:r>
      <w:r w:rsidR="00967923">
        <w:rPr>
          <w:spacing w:val="-2"/>
        </w:rPr>
        <w:t>the</w:t>
      </w:r>
      <w:r w:rsidR="009305D0">
        <w:rPr>
          <w:spacing w:val="-2"/>
        </w:rPr>
        <w:t xml:space="preserve"> selected value for reference reactions (</w:t>
      </w:r>
      <w:r w:rsidR="005D5370">
        <w:rPr>
          <w:spacing w:val="-2"/>
        </w:rPr>
        <w:t>5.3</w:t>
      </w:r>
      <w:r w:rsidR="00A62CC2">
        <w:rPr>
          <w:spacing w:val="-2"/>
        </w:rPr>
        <w:t>8</w:t>
      </w:r>
      <w:r w:rsidR="009305D0">
        <w:rPr>
          <w:spacing w:val="-2"/>
        </w:rPr>
        <w:t> × 10</w:t>
      </w:r>
      <w:r w:rsidR="009305D0">
        <w:rPr>
          <w:spacing w:val="-2"/>
          <w:vertAlign w:val="superscript"/>
        </w:rPr>
        <w:t>9</w:t>
      </w:r>
      <w:r w:rsidR="009305D0">
        <w:rPr>
          <w:spacing w:val="-2"/>
        </w:rPr>
        <w:t> M</w:t>
      </w:r>
      <w:r w:rsidR="009305D0">
        <w:rPr>
          <w:spacing w:val="-2"/>
          <w:vertAlign w:val="superscript"/>
        </w:rPr>
        <w:noBreakHyphen/>
        <w:t>1</w:t>
      </w:r>
      <w:r w:rsidR="009305D0">
        <w:rPr>
          <w:spacing w:val="-2"/>
        </w:rPr>
        <w:t>s</w:t>
      </w:r>
      <w:r w:rsidR="009305D0">
        <w:rPr>
          <w:spacing w:val="-2"/>
          <w:vertAlign w:val="superscript"/>
        </w:rPr>
        <w:noBreakHyphen/>
        <w:t>1</w:t>
      </w:r>
      <w:r w:rsidR="009305D0">
        <w:rPr>
          <w:spacing w:val="-2"/>
        </w:rPr>
        <w:t>);</w:t>
      </w:r>
      <w:r w:rsidR="00963170" w:rsidRPr="00963170">
        <w:rPr>
          <w:i/>
          <w:spacing w:val="-2"/>
        </w:rPr>
        <w:t xml:space="preserve"> c</w:t>
      </w:r>
      <w:r w:rsidR="00963170" w:rsidRPr="00963170">
        <w:rPr>
          <w:spacing w:val="-2"/>
        </w:rPr>
        <w:t>(</w:t>
      </w:r>
      <w:r w:rsidR="001601BC" w:rsidRPr="00E4776A">
        <w:rPr>
          <w:spacing w:val="-2"/>
        </w:rPr>
        <w:t xml:space="preserve">thymine) = 8 </w:t>
      </w:r>
      <w:r w:rsidR="001601BC" w:rsidRPr="00E4776A">
        <w:rPr>
          <w:spacing w:val="-3"/>
        </w:rPr>
        <w:sym w:font="Symbol" w:char="F0B4"/>
      </w:r>
      <w:r w:rsidR="001601BC" w:rsidRPr="00E4776A">
        <w:rPr>
          <w:spacing w:val="-2"/>
        </w:rPr>
        <w:t xml:space="preserve"> 10</w:t>
      </w:r>
      <w:r w:rsidR="001601BC" w:rsidRPr="00E4776A">
        <w:rPr>
          <w:spacing w:val="-2"/>
          <w:vertAlign w:val="superscript"/>
        </w:rPr>
        <w:t>-5</w:t>
      </w:r>
      <w:r w:rsidR="001601BC" w:rsidRPr="00E4776A">
        <w:rPr>
          <w:spacing w:val="-2"/>
        </w:rPr>
        <w:t xml:space="preserve"> </w:t>
      </w:r>
      <w:r>
        <w:rPr>
          <w:spacing w:val="-2"/>
        </w:rPr>
        <w:t>–</w:t>
      </w:r>
      <w:r w:rsidR="001601BC" w:rsidRPr="00E4776A">
        <w:rPr>
          <w:spacing w:val="-2"/>
        </w:rPr>
        <w:t xml:space="preserve"> 2</w:t>
      </w:r>
      <w:r>
        <w:rPr>
          <w:spacing w:val="-2"/>
        </w:rPr>
        <w:t> </w:t>
      </w:r>
      <w:r w:rsidR="001601BC" w:rsidRPr="00E4776A">
        <w:rPr>
          <w:spacing w:val="-3"/>
        </w:rPr>
        <w:sym w:font="Symbol" w:char="F0B4"/>
      </w:r>
      <w:r>
        <w:rPr>
          <w:spacing w:val="-2"/>
        </w:rPr>
        <w:t> </w:t>
      </w:r>
      <w:r w:rsidR="001601BC" w:rsidRPr="00E4776A">
        <w:rPr>
          <w:spacing w:val="-2"/>
        </w:rPr>
        <w:t>10</w:t>
      </w:r>
      <w:r>
        <w:rPr>
          <w:spacing w:val="-2"/>
          <w:vertAlign w:val="superscript"/>
        </w:rPr>
        <w:noBreakHyphen/>
      </w:r>
      <w:r w:rsidR="001601BC" w:rsidRPr="00E4776A">
        <w:rPr>
          <w:spacing w:val="-2"/>
          <w:vertAlign w:val="superscript"/>
        </w:rPr>
        <w:t>4</w:t>
      </w:r>
      <w:r w:rsidR="001601BC" w:rsidRPr="00E4776A">
        <w:rPr>
          <w:spacing w:val="-2"/>
        </w:rPr>
        <w:t xml:space="preserve"> </w:t>
      </w:r>
      <w:r w:rsidR="001601BC" w:rsidRPr="00E4776A">
        <w:rPr>
          <w:spacing w:val="-2"/>
          <w:vertAlign w:val="superscript"/>
        </w:rPr>
        <w:t xml:space="preserve"> </w:t>
      </w:r>
      <w:r w:rsidR="001601BC" w:rsidRPr="00E4776A">
        <w:rPr>
          <w:spacing w:val="-2"/>
        </w:rPr>
        <w:t xml:space="preserve">mol/l ; The rate </w:t>
      </w:r>
      <w:r w:rsidR="00967923">
        <w:rPr>
          <w:spacing w:val="-2"/>
        </w:rPr>
        <w:t>coefficient</w:t>
      </w:r>
      <w:r w:rsidR="001601BC" w:rsidRPr="00E4776A">
        <w:rPr>
          <w:spacing w:val="-2"/>
        </w:rPr>
        <w:t xml:space="preserve"> of the reference reaction was determined relative to benzene ; aerated solutions ; The absolute rate </w:t>
      </w:r>
      <w:r w:rsidR="00967923">
        <w:rPr>
          <w:spacing w:val="-2"/>
        </w:rPr>
        <w:t>coefficient</w:t>
      </w:r>
      <w:r w:rsidR="001601BC" w:rsidRPr="00E4776A">
        <w:rPr>
          <w:spacing w:val="-2"/>
        </w:rPr>
        <w:t xml:space="preserve">s have an error of about </w:t>
      </w:r>
      <w:r w:rsidR="001601BC" w:rsidRPr="00E4776A">
        <w:t>±25%</w:t>
      </w:r>
      <w:r w:rsidR="009305D0">
        <w:t xml:space="preserve">; </w:t>
      </w:r>
      <w:r w:rsidR="00967923" w:rsidRPr="00061597">
        <w:rPr>
          <w:spacing w:val="-2"/>
          <w:lang w:val="en-US"/>
        </w:rPr>
        <w:t>as no exact temperature is given, for room temperature T = 294 K is assumed</w:t>
      </w:r>
      <w:r w:rsidR="009305D0">
        <w:t>.</w:t>
      </w:r>
    </w:p>
    <w:p w:rsidR="001601BC" w:rsidRPr="00E4776A" w:rsidRDefault="001601BC" w:rsidP="00A62CC2">
      <w:p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1E595E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2"/>
        </w:rPr>
      </w:pPr>
      <w:r>
        <w:rPr>
          <w:spacing w:val="-2"/>
        </w:rPr>
        <w:t xml:space="preserve">Product formation observed at </w:t>
      </w:r>
      <w:r w:rsidR="001601BC" w:rsidRPr="00E4776A">
        <w:rPr>
          <w:spacing w:val="-2"/>
        </w:rPr>
        <w:t>410</w:t>
      </w:r>
      <w:r w:rsidR="001F5D9E">
        <w:rPr>
          <w:spacing w:val="-2"/>
        </w:rPr>
        <w:t> </w:t>
      </w:r>
      <w:r>
        <w:rPr>
          <w:spacing w:val="-2"/>
        </w:rPr>
        <w:t>nm</w:t>
      </w:r>
      <w:r w:rsidR="001601BC" w:rsidRPr="00E4776A">
        <w:rPr>
          <w:spacing w:val="-2"/>
        </w:rPr>
        <w:t xml:space="preserve">; Reference reaction: </w:t>
      </w:r>
      <w:r w:rsidR="009305D0">
        <w:t>HO</w:t>
      </w:r>
      <w:r w:rsidR="009305D0" w:rsidRPr="00E4776A">
        <w:t xml:space="preserve"> </w:t>
      </w:r>
      <w:r w:rsidR="001601BC" w:rsidRPr="00E4776A">
        <w:t>+ [Fe(CN)</w:t>
      </w:r>
      <w:r w:rsidR="001601BC" w:rsidRPr="00E4776A">
        <w:rPr>
          <w:vertAlign w:val="subscript"/>
        </w:rPr>
        <w:t>6</w:t>
      </w:r>
      <w:r w:rsidR="001601BC" w:rsidRPr="00E4776A">
        <w:t>]</w:t>
      </w:r>
      <w:r w:rsidR="001601BC" w:rsidRPr="00E4776A">
        <w:rPr>
          <w:vertAlign w:val="superscript"/>
        </w:rPr>
        <w:t>4-</w:t>
      </w:r>
      <w:r w:rsidR="001601BC" w:rsidRPr="00E4776A">
        <w:t>;</w:t>
      </w:r>
      <w:r w:rsidR="00963170" w:rsidRPr="00963170">
        <w:rPr>
          <w:i/>
        </w:rPr>
        <w:t xml:space="preserve"> k</w:t>
      </w:r>
      <w:r w:rsidR="00963170" w:rsidRPr="00963170">
        <w:t>(</w:t>
      </w:r>
      <w:r w:rsidR="009305D0">
        <w:t>HO</w:t>
      </w:r>
      <w:r w:rsidR="001601BC" w:rsidRPr="00E4776A">
        <w:t xml:space="preserve"> + [Fe(CN)</w:t>
      </w:r>
      <w:r w:rsidR="001601BC" w:rsidRPr="00E4776A">
        <w:rPr>
          <w:vertAlign w:val="subscript"/>
        </w:rPr>
        <w:t>6</w:t>
      </w:r>
      <w:r w:rsidR="001601BC" w:rsidRPr="00E4776A">
        <w:t>]</w:t>
      </w:r>
      <w:r w:rsidR="001601BC" w:rsidRPr="00E4776A">
        <w:rPr>
          <w:vertAlign w:val="superscript"/>
        </w:rPr>
        <w:t>4-</w:t>
      </w:r>
      <w:r w:rsidR="001601BC" w:rsidRPr="00E4776A">
        <w:t xml:space="preserve">) = </w:t>
      </w:r>
      <w:r w:rsidR="0030103F">
        <w:t>(</w:t>
      </w:r>
      <w:r w:rsidR="001601BC" w:rsidRPr="00E4776A">
        <w:t>0.93 ±0.05</w:t>
      </w:r>
      <w:r w:rsidR="0030103F">
        <w:t>)</w:t>
      </w:r>
      <w:r w:rsidR="00072683">
        <w:t> </w:t>
      </w:r>
      <w:r w:rsidR="001601BC" w:rsidRPr="00E4776A">
        <w:rPr>
          <w:spacing w:val="-3"/>
        </w:rPr>
        <w:sym w:font="Symbol" w:char="F0B4"/>
      </w:r>
      <w:r w:rsidR="00072683">
        <w:rPr>
          <w:spacing w:val="-2"/>
        </w:rPr>
        <w:t> </w:t>
      </w:r>
      <w:r w:rsidR="001601BC" w:rsidRPr="00E4776A">
        <w:rPr>
          <w:spacing w:val="-2"/>
        </w:rPr>
        <w:t>10</w:t>
      </w:r>
      <w:r w:rsidR="001601BC" w:rsidRPr="00E4776A">
        <w:rPr>
          <w:spacing w:val="-2"/>
          <w:vertAlign w:val="superscript"/>
        </w:rPr>
        <w:t>10</w:t>
      </w:r>
      <w:r w:rsidR="00072683">
        <w:rPr>
          <w:spacing w:val="-2"/>
        </w:rPr>
        <w:t> </w:t>
      </w:r>
      <w:r w:rsidR="001601BC" w:rsidRPr="00E4776A">
        <w:rPr>
          <w:spacing w:val="-2"/>
        </w:rPr>
        <w:t>M</w:t>
      </w:r>
      <w:r w:rsidR="001601BC" w:rsidRPr="00E4776A">
        <w:rPr>
          <w:spacing w:val="-2"/>
          <w:vertAlign w:val="superscript"/>
        </w:rPr>
        <w:t>-1</w:t>
      </w:r>
      <w:r w:rsidR="001601BC" w:rsidRPr="00E4776A">
        <w:rPr>
          <w:spacing w:val="-2"/>
        </w:rPr>
        <w:t>s</w:t>
      </w:r>
      <w:r w:rsidR="001601BC" w:rsidRPr="00E4776A">
        <w:rPr>
          <w:spacing w:val="-2"/>
          <w:vertAlign w:val="superscript"/>
        </w:rPr>
        <w:t>-1</w:t>
      </w:r>
      <w:r w:rsidR="001601BC" w:rsidRPr="00E4776A">
        <w:rPr>
          <w:spacing w:val="-2"/>
        </w:rPr>
        <w:t>;</w:t>
      </w:r>
      <w:r w:rsidR="00967923">
        <w:rPr>
          <w:spacing w:val="-2"/>
        </w:rPr>
        <w:t xml:space="preserve"> </w:t>
      </w:r>
      <w:r w:rsidR="0030103F">
        <w:rPr>
          <w:spacing w:val="-2"/>
        </w:rPr>
        <w:t xml:space="preserve">rate </w:t>
      </w:r>
      <w:r w:rsidR="00967923">
        <w:rPr>
          <w:spacing w:val="-2"/>
        </w:rPr>
        <w:t>coefficient</w:t>
      </w:r>
      <w:r w:rsidR="0030103F">
        <w:rPr>
          <w:spacing w:val="-2"/>
        </w:rPr>
        <w:t xml:space="preserve">s have been recalculated using </w:t>
      </w:r>
      <w:r w:rsidR="00967923">
        <w:rPr>
          <w:spacing w:val="-2"/>
        </w:rPr>
        <w:t>the</w:t>
      </w:r>
      <w:r w:rsidR="0030103F">
        <w:rPr>
          <w:spacing w:val="-2"/>
        </w:rPr>
        <w:t xml:space="preserve"> selected values for the reference reactions (1.0</w:t>
      </w:r>
      <w:r w:rsidR="00A62CC2">
        <w:rPr>
          <w:spacing w:val="-2"/>
        </w:rPr>
        <w:t>3</w:t>
      </w:r>
      <w:r w:rsidR="0030103F">
        <w:rPr>
          <w:spacing w:val="-2"/>
        </w:rPr>
        <w:t> × 10</w:t>
      </w:r>
      <w:r w:rsidR="0030103F">
        <w:rPr>
          <w:spacing w:val="-2"/>
          <w:vertAlign w:val="superscript"/>
        </w:rPr>
        <w:t>10</w:t>
      </w:r>
      <w:r w:rsidR="0030103F">
        <w:rPr>
          <w:spacing w:val="-2"/>
        </w:rPr>
        <w:t> M</w:t>
      </w:r>
      <w:r w:rsidR="0030103F">
        <w:rPr>
          <w:spacing w:val="-2"/>
          <w:vertAlign w:val="superscript"/>
        </w:rPr>
        <w:noBreakHyphen/>
        <w:t>1</w:t>
      </w:r>
      <w:r w:rsidR="0030103F">
        <w:rPr>
          <w:spacing w:val="-2"/>
        </w:rPr>
        <w:t>s</w:t>
      </w:r>
      <w:r w:rsidR="0030103F">
        <w:rPr>
          <w:spacing w:val="-2"/>
          <w:vertAlign w:val="superscript"/>
        </w:rPr>
        <w:noBreakHyphen/>
        <w:t>1</w:t>
      </w:r>
      <w:r w:rsidR="0030103F">
        <w:rPr>
          <w:spacing w:val="-2"/>
        </w:rPr>
        <w:t>);</w:t>
      </w:r>
      <w:r w:rsidR="00963170" w:rsidRPr="00963170">
        <w:rPr>
          <w:i/>
          <w:spacing w:val="-2"/>
        </w:rPr>
        <w:t xml:space="preserve"> c</w:t>
      </w:r>
      <w:r w:rsidR="00963170" w:rsidRPr="00963170">
        <w:rPr>
          <w:spacing w:val="-2"/>
        </w:rPr>
        <w:t>(</w:t>
      </w:r>
      <w:r w:rsidR="001601BC" w:rsidRPr="00E4776A">
        <w:t>[Fe(CN)</w:t>
      </w:r>
      <w:r w:rsidR="001601BC" w:rsidRPr="00E4776A">
        <w:rPr>
          <w:vertAlign w:val="subscript"/>
        </w:rPr>
        <w:t>6</w:t>
      </w:r>
      <w:r w:rsidR="001601BC" w:rsidRPr="00E4776A">
        <w:t>]</w:t>
      </w:r>
      <w:r w:rsidR="001601BC" w:rsidRPr="00E4776A">
        <w:rPr>
          <w:vertAlign w:val="superscript"/>
        </w:rPr>
        <w:t>4-</w:t>
      </w:r>
      <w:r w:rsidR="001601BC" w:rsidRPr="00E4776A">
        <w:t xml:space="preserve">) = 2 </w:t>
      </w:r>
      <w:r w:rsidR="001601BC" w:rsidRPr="00E4776A">
        <w:rPr>
          <w:spacing w:val="-3"/>
        </w:rPr>
        <w:sym w:font="Symbol" w:char="F0B4"/>
      </w:r>
      <w:r w:rsidR="001601BC" w:rsidRPr="00E4776A">
        <w:rPr>
          <w:spacing w:val="-2"/>
        </w:rPr>
        <w:t xml:space="preserve"> 10</w:t>
      </w:r>
      <w:r w:rsidR="001601BC" w:rsidRPr="00E4776A">
        <w:rPr>
          <w:spacing w:val="-2"/>
          <w:vertAlign w:val="superscript"/>
        </w:rPr>
        <w:t xml:space="preserve">-3 </w:t>
      </w:r>
      <w:r w:rsidR="001601BC" w:rsidRPr="00E4776A">
        <w:rPr>
          <w:spacing w:val="-2"/>
        </w:rPr>
        <w:t>mol/l ; The reference values listed in table 1 were recalculated using</w:t>
      </w:r>
      <w:r w:rsidR="00963170" w:rsidRPr="00963170">
        <w:rPr>
          <w:i/>
          <w:spacing w:val="-2"/>
        </w:rPr>
        <w:t xml:space="preserve"> k</w:t>
      </w:r>
      <w:r w:rsidR="00963170" w:rsidRPr="00963170">
        <w:rPr>
          <w:spacing w:val="-2"/>
        </w:rPr>
        <w:t>(</w:t>
      </w:r>
      <w:r w:rsidR="007A4B96">
        <w:t>HO</w:t>
      </w:r>
      <w:r w:rsidR="001601BC" w:rsidRPr="00E4776A">
        <w:t xml:space="preserve"> + ethanol) = 1.85 </w:t>
      </w:r>
      <w:r w:rsidR="001601BC" w:rsidRPr="00E4776A">
        <w:rPr>
          <w:spacing w:val="-3"/>
        </w:rPr>
        <w:lastRenderedPageBreak/>
        <w:sym w:font="Symbol" w:char="F0B4"/>
      </w:r>
      <w:r w:rsidR="001601BC" w:rsidRPr="00E4776A">
        <w:rPr>
          <w:spacing w:val="-2"/>
        </w:rPr>
        <w:t xml:space="preserve"> 10</w:t>
      </w:r>
      <w:r w:rsidR="001601BC" w:rsidRPr="00E4776A">
        <w:rPr>
          <w:spacing w:val="-2"/>
          <w:vertAlign w:val="superscript"/>
        </w:rPr>
        <w:t>9</w:t>
      </w:r>
      <w:r w:rsidR="001601BC" w:rsidRPr="00E4776A">
        <w:rPr>
          <w:spacing w:val="-2"/>
        </w:rPr>
        <w:t xml:space="preserve"> M</w:t>
      </w:r>
      <w:r w:rsidR="001601BC" w:rsidRPr="00E4776A">
        <w:rPr>
          <w:spacing w:val="-2"/>
          <w:vertAlign w:val="superscript"/>
        </w:rPr>
        <w:t>-1</w:t>
      </w:r>
      <w:r w:rsidR="001601BC" w:rsidRPr="00E4776A">
        <w:rPr>
          <w:spacing w:val="-2"/>
        </w:rPr>
        <w:t>s</w:t>
      </w:r>
      <w:r w:rsidR="001601BC" w:rsidRPr="00E4776A">
        <w:rPr>
          <w:spacing w:val="-2"/>
          <w:vertAlign w:val="superscript"/>
        </w:rPr>
        <w:t>-1 </w:t>
      </w:r>
      <w:r w:rsidR="001601BC" w:rsidRPr="00E4776A">
        <w:rPr>
          <w:spacing w:val="-2"/>
        </w:rPr>
        <w:t>; in most reactions air was present or the solutions were saturated with N</w:t>
      </w:r>
      <w:r w:rsidR="001601BC" w:rsidRPr="00E4776A">
        <w:rPr>
          <w:spacing w:val="-2"/>
          <w:vertAlign w:val="subscript"/>
        </w:rPr>
        <w:t>2</w:t>
      </w:r>
      <w:r w:rsidR="001601BC" w:rsidRPr="00E4776A">
        <w:rPr>
          <w:spacing w:val="-2"/>
        </w:rPr>
        <w:t>O</w:t>
      </w:r>
      <w:r w:rsidR="0030103F">
        <w:rPr>
          <w:spacing w:val="-2"/>
        </w:rPr>
        <w:t xml:space="preserve">; </w:t>
      </w:r>
      <w:r w:rsidR="00967923" w:rsidRPr="00061597">
        <w:rPr>
          <w:spacing w:val="-2"/>
          <w:lang w:val="en-US"/>
        </w:rPr>
        <w:t>as no exact temperature is given, for room temperature T = 294 K is assumed</w:t>
      </w:r>
      <w:r w:rsidR="001E595E">
        <w:rPr>
          <w:spacing w:val="-2"/>
        </w:rPr>
        <w:t>.</w:t>
      </w:r>
    </w:p>
    <w:p w:rsidR="001601BC" w:rsidRPr="00E4776A" w:rsidRDefault="001601BC" w:rsidP="00A62CC2">
      <w:pPr>
        <w:pStyle w:val="Listenabsatz"/>
        <w:tabs>
          <w:tab w:val="left" w:pos="426"/>
        </w:tabs>
        <w:ind w:left="426" w:hanging="426"/>
        <w:rPr>
          <w:spacing w:val="-2"/>
        </w:rPr>
      </w:pPr>
    </w:p>
    <w:p w:rsidR="001601BC" w:rsidRPr="00E4776A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2"/>
        </w:rPr>
      </w:pPr>
      <w:r>
        <w:rPr>
          <w:spacing w:val="-2"/>
        </w:rPr>
        <w:t>P</w:t>
      </w:r>
      <w:r w:rsidR="002124E9" w:rsidRPr="00E4776A">
        <w:rPr>
          <w:spacing w:val="-2"/>
        </w:rPr>
        <w:t xml:space="preserve">roducts analysed by fluorescence measurements using </w:t>
      </w:r>
      <w:proofErr w:type="spellStart"/>
      <w:r w:rsidR="002124E9" w:rsidRPr="00E4776A">
        <w:rPr>
          <w:spacing w:val="-2"/>
        </w:rPr>
        <w:t>Acriflavin</w:t>
      </w:r>
      <w:proofErr w:type="spellEnd"/>
      <w:r w:rsidR="002124E9" w:rsidRPr="00E4776A">
        <w:rPr>
          <w:spacing w:val="-2"/>
        </w:rPr>
        <w:t xml:space="preserve"> </w:t>
      </w:r>
      <w:r w:rsidR="002124E9" w:rsidRPr="00DC19DD">
        <w:rPr>
          <w:spacing w:val="-2"/>
        </w:rPr>
        <w:t>((</w:t>
      </w:r>
      <w:r w:rsidR="002124E9" w:rsidRPr="0053306F">
        <w:rPr>
          <w:spacing w:val="-2"/>
        </w:rPr>
        <w:t>i1</w:t>
      </w:r>
      <w:r w:rsidR="002124E9" w:rsidRPr="00DC19DD">
        <w:rPr>
          <w:spacing w:val="-2"/>
        </w:rPr>
        <w:t>) and (</w:t>
      </w:r>
      <w:r w:rsidR="002124E9" w:rsidRPr="0053306F">
        <w:rPr>
          <w:spacing w:val="-2"/>
        </w:rPr>
        <w:t>i2</w:t>
      </w:r>
      <w:r w:rsidR="002124E9" w:rsidRPr="00DC19DD">
        <w:rPr>
          <w:spacing w:val="-2"/>
        </w:rPr>
        <w:t>)) as RCL</w:t>
      </w:r>
      <w:r w:rsidR="0030103F">
        <w:rPr>
          <w:spacing w:val="-2"/>
        </w:rPr>
        <w:t xml:space="preserve"> </w:t>
      </w:r>
      <w:r w:rsidR="002124E9" w:rsidRPr="00DC19DD">
        <w:rPr>
          <w:spacing w:val="-2"/>
        </w:rPr>
        <w:t>(Radiation Induced Chemiluminescence)-dye; (</w:t>
      </w:r>
      <w:r w:rsidR="002124E9" w:rsidRPr="0053306F">
        <w:rPr>
          <w:spacing w:val="-2"/>
        </w:rPr>
        <w:t>i1</w:t>
      </w:r>
      <w:r w:rsidR="002124E9" w:rsidRPr="00DC19DD">
        <w:rPr>
          <w:spacing w:val="-2"/>
        </w:rPr>
        <w:t>): buffered solution; (</w:t>
      </w:r>
      <w:r w:rsidR="002124E9" w:rsidRPr="0053306F">
        <w:rPr>
          <w:spacing w:val="-2"/>
        </w:rPr>
        <w:t>i2</w:t>
      </w:r>
      <w:r w:rsidR="002124E9" w:rsidRPr="00DC19DD">
        <w:rPr>
          <w:spacing w:val="-2"/>
        </w:rPr>
        <w:t>):</w:t>
      </w:r>
      <w:r w:rsidR="002124E9" w:rsidRPr="00E4776A">
        <w:rPr>
          <w:spacing w:val="-2"/>
        </w:rPr>
        <w:t xml:space="preserve"> unbuffered neutral solution; The absolute rate </w:t>
      </w:r>
      <w:r w:rsidR="00967923">
        <w:rPr>
          <w:spacing w:val="-2"/>
        </w:rPr>
        <w:t>coefficient</w:t>
      </w:r>
      <w:r w:rsidR="002124E9" w:rsidRPr="00E4776A">
        <w:rPr>
          <w:spacing w:val="-2"/>
        </w:rPr>
        <w:t>s were obtained by comparing the slopes of the emission yields plotted against the concentrations of the different scavengers and using</w:t>
      </w:r>
      <w:r w:rsidR="00963170" w:rsidRPr="00963170">
        <w:rPr>
          <w:i/>
          <w:spacing w:val="-2"/>
        </w:rPr>
        <w:t xml:space="preserve"> k</w:t>
      </w:r>
      <w:r w:rsidR="00963170" w:rsidRPr="00963170">
        <w:rPr>
          <w:spacing w:val="-2"/>
        </w:rPr>
        <w:t>(</w:t>
      </w:r>
      <w:r w:rsidR="007A4B96">
        <w:t>HO</w:t>
      </w:r>
      <w:r w:rsidR="002124E9" w:rsidRPr="00E4776A">
        <w:t xml:space="preserve"> + methanol) = 8.5</w:t>
      </w:r>
      <w:r w:rsidR="00072683">
        <w:rPr>
          <w:spacing w:val="-3"/>
        </w:rPr>
        <w:t> </w:t>
      </w:r>
      <w:r w:rsidR="002124E9" w:rsidRPr="00E4776A">
        <w:rPr>
          <w:spacing w:val="-3"/>
        </w:rPr>
        <w:sym w:font="Symbol" w:char="F0B4"/>
      </w:r>
      <w:r w:rsidR="00072683">
        <w:rPr>
          <w:spacing w:val="-2"/>
        </w:rPr>
        <w:t> </w:t>
      </w:r>
      <w:r w:rsidR="002124E9" w:rsidRPr="00E4776A">
        <w:rPr>
          <w:spacing w:val="-2"/>
        </w:rPr>
        <w:t>10</w:t>
      </w:r>
      <w:r w:rsidR="002124E9" w:rsidRPr="00E4776A">
        <w:rPr>
          <w:spacing w:val="-2"/>
          <w:vertAlign w:val="superscript"/>
        </w:rPr>
        <w:t>8</w:t>
      </w:r>
      <w:r w:rsidR="00072683">
        <w:rPr>
          <w:spacing w:val="-2"/>
          <w:vertAlign w:val="superscript"/>
        </w:rPr>
        <w:t> </w:t>
      </w:r>
      <w:r w:rsidR="002124E9" w:rsidRPr="00E4776A">
        <w:rPr>
          <w:spacing w:val="-2"/>
        </w:rPr>
        <w:t>M</w:t>
      </w:r>
      <w:r w:rsidR="00072683">
        <w:rPr>
          <w:spacing w:val="-2"/>
          <w:vertAlign w:val="superscript"/>
        </w:rPr>
        <w:noBreakHyphen/>
      </w:r>
      <w:r w:rsidR="002124E9" w:rsidRPr="00E4776A">
        <w:rPr>
          <w:spacing w:val="-2"/>
          <w:vertAlign w:val="superscript"/>
        </w:rPr>
        <w:t>1</w:t>
      </w:r>
      <w:r w:rsidR="002124E9" w:rsidRPr="00E4776A">
        <w:rPr>
          <w:spacing w:val="-2"/>
        </w:rPr>
        <w:t>s</w:t>
      </w:r>
      <w:r w:rsidR="00072683">
        <w:rPr>
          <w:spacing w:val="-2"/>
          <w:vertAlign w:val="superscript"/>
        </w:rPr>
        <w:noBreakHyphen/>
      </w:r>
      <w:r w:rsidR="002124E9" w:rsidRPr="00E4776A">
        <w:rPr>
          <w:spacing w:val="-2"/>
          <w:vertAlign w:val="superscript"/>
        </w:rPr>
        <w:t>1</w:t>
      </w:r>
      <w:r w:rsidR="002124E9" w:rsidRPr="00E4776A">
        <w:rPr>
          <w:spacing w:val="-2"/>
        </w:rPr>
        <w:t xml:space="preserve"> as reference</w:t>
      </w:r>
      <w:r w:rsidR="005D5370">
        <w:rPr>
          <w:spacing w:val="-2"/>
        </w:rPr>
        <w:t xml:space="preserve">; recalculation was performed using </w:t>
      </w:r>
      <w:r w:rsidR="00BC492A">
        <w:rPr>
          <w:spacing w:val="-2"/>
        </w:rPr>
        <w:t>the selected</w:t>
      </w:r>
      <w:r w:rsidR="005D5370">
        <w:rPr>
          <w:spacing w:val="-2"/>
        </w:rPr>
        <w:t xml:space="preserve"> val</w:t>
      </w:r>
      <w:r w:rsidR="00BC492A">
        <w:rPr>
          <w:spacing w:val="-2"/>
        </w:rPr>
        <w:t>u</w:t>
      </w:r>
      <w:r w:rsidR="005D5370">
        <w:rPr>
          <w:spacing w:val="-2"/>
        </w:rPr>
        <w:t>e for the reference reaction (9.22 × 10</w:t>
      </w:r>
      <w:r w:rsidR="005D5370">
        <w:rPr>
          <w:spacing w:val="-2"/>
          <w:vertAlign w:val="superscript"/>
        </w:rPr>
        <w:t>8</w:t>
      </w:r>
      <w:r w:rsidR="005D5370">
        <w:rPr>
          <w:spacing w:val="-2"/>
        </w:rPr>
        <w:t> </w:t>
      </w:r>
      <w:r w:rsidR="005D5370" w:rsidRPr="00E4776A">
        <w:rPr>
          <w:spacing w:val="-2"/>
        </w:rPr>
        <w:t>M</w:t>
      </w:r>
      <w:r w:rsidR="005D5370">
        <w:rPr>
          <w:spacing w:val="-2"/>
          <w:vertAlign w:val="superscript"/>
        </w:rPr>
        <w:noBreakHyphen/>
      </w:r>
      <w:r w:rsidR="005D5370" w:rsidRPr="00E4776A">
        <w:rPr>
          <w:spacing w:val="-2"/>
          <w:vertAlign w:val="superscript"/>
        </w:rPr>
        <w:t>1</w:t>
      </w:r>
      <w:r w:rsidR="005D5370" w:rsidRPr="00E4776A">
        <w:rPr>
          <w:spacing w:val="-2"/>
        </w:rPr>
        <w:t>s</w:t>
      </w:r>
      <w:r w:rsidR="005D5370">
        <w:rPr>
          <w:spacing w:val="-2"/>
          <w:vertAlign w:val="superscript"/>
        </w:rPr>
        <w:noBreakHyphen/>
      </w:r>
      <w:r w:rsidR="005D5370" w:rsidRPr="00E4776A">
        <w:rPr>
          <w:spacing w:val="-2"/>
          <w:vertAlign w:val="superscript"/>
        </w:rPr>
        <w:t>1</w:t>
      </w:r>
      <w:r w:rsidR="00082BCD">
        <w:rPr>
          <w:spacing w:val="-2"/>
        </w:rPr>
        <w:t>)</w:t>
      </w:r>
      <w:r w:rsidR="0030103F">
        <w:rPr>
          <w:spacing w:val="-2"/>
        </w:rPr>
        <w:t>.</w:t>
      </w:r>
    </w:p>
    <w:p w:rsidR="001601BC" w:rsidRPr="00E4776A" w:rsidRDefault="001601BC" w:rsidP="00A62CC2">
      <w:pPr>
        <w:pStyle w:val="Listenabsatz"/>
        <w:tabs>
          <w:tab w:val="left" w:pos="426"/>
        </w:tabs>
        <w:ind w:left="426" w:hanging="426"/>
        <w:rPr>
          <w:spacing w:val="-2"/>
          <w:highlight w:val="red"/>
        </w:rPr>
      </w:pPr>
    </w:p>
    <w:p w:rsidR="00BE5CDC" w:rsidRPr="00E4776A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  <w:r>
        <w:rPr>
          <w:spacing w:val="-2"/>
        </w:rPr>
        <w:t xml:space="preserve">Product formation observed at </w:t>
      </w:r>
      <w:r w:rsidR="00BE5CDC" w:rsidRPr="00E4776A">
        <w:rPr>
          <w:spacing w:val="-2"/>
        </w:rPr>
        <w:t>415</w:t>
      </w:r>
      <w:r w:rsidR="00072683">
        <w:rPr>
          <w:spacing w:val="-2"/>
        </w:rPr>
        <w:t> </w:t>
      </w:r>
      <w:r>
        <w:rPr>
          <w:spacing w:val="-2"/>
        </w:rPr>
        <w:t>nm</w:t>
      </w:r>
      <w:r w:rsidR="00BE5CDC" w:rsidRPr="00E4776A">
        <w:rPr>
          <w:spacing w:val="-2"/>
        </w:rPr>
        <w:t xml:space="preserve">; Reference reaction: </w:t>
      </w:r>
      <w:r w:rsidR="0030103F">
        <w:t>HO</w:t>
      </w:r>
      <w:r w:rsidR="00BE5CDC" w:rsidRPr="00E4776A">
        <w:t xml:space="preserve"> + ABTS </w:t>
      </w:r>
      <w:r w:rsidR="00BE5CDC" w:rsidRPr="00E4776A">
        <w:rPr>
          <w:spacing w:val="-2"/>
        </w:rPr>
        <w:t>(2,2’-Azinobis-(3-ethylbenzthiazoline-6-sulphonate))</w:t>
      </w:r>
      <w:r w:rsidR="00BE5CDC" w:rsidRPr="00E4776A">
        <w:t>;</w:t>
      </w:r>
      <w:r w:rsidR="00963170" w:rsidRPr="00963170">
        <w:rPr>
          <w:i/>
        </w:rPr>
        <w:t xml:space="preserve"> k</w:t>
      </w:r>
      <w:r w:rsidR="00963170" w:rsidRPr="00963170">
        <w:t>(</w:t>
      </w:r>
      <w:r w:rsidR="0030103F">
        <w:t>HO</w:t>
      </w:r>
      <w:r w:rsidR="00BE5CDC" w:rsidRPr="00E4776A">
        <w:t xml:space="preserve"> + ABTS) = 1.2 </w:t>
      </w:r>
      <w:r w:rsidR="00BE5CDC" w:rsidRPr="00E4776A">
        <w:rPr>
          <w:spacing w:val="-3"/>
        </w:rPr>
        <w:sym w:font="Symbol" w:char="F0B4"/>
      </w:r>
      <w:r w:rsidR="00BE5CDC" w:rsidRPr="00E4776A">
        <w:rPr>
          <w:spacing w:val="-2"/>
        </w:rPr>
        <w:t xml:space="preserve"> 10</w:t>
      </w:r>
      <w:r w:rsidR="00BE5CDC" w:rsidRPr="00E4776A">
        <w:rPr>
          <w:spacing w:val="-2"/>
          <w:vertAlign w:val="superscript"/>
        </w:rPr>
        <w:t>10</w:t>
      </w:r>
      <w:r w:rsidR="00BE5CDC" w:rsidRPr="00E4776A">
        <w:rPr>
          <w:spacing w:val="-2"/>
        </w:rPr>
        <w:t xml:space="preserve"> M</w:t>
      </w:r>
      <w:r w:rsidR="00BE5CDC" w:rsidRPr="00E4776A">
        <w:rPr>
          <w:spacing w:val="-2"/>
          <w:vertAlign w:val="superscript"/>
        </w:rPr>
        <w:t>-1</w:t>
      </w:r>
      <w:r w:rsidR="00BE5CDC" w:rsidRPr="00E4776A">
        <w:rPr>
          <w:spacing w:val="-2"/>
        </w:rPr>
        <w:t>s</w:t>
      </w:r>
      <w:r w:rsidR="00BE5CDC" w:rsidRPr="00E4776A">
        <w:rPr>
          <w:spacing w:val="-2"/>
          <w:vertAlign w:val="superscript"/>
        </w:rPr>
        <w:t>-1</w:t>
      </w:r>
      <w:r w:rsidR="0030103F">
        <w:rPr>
          <w:spacing w:val="-2"/>
        </w:rPr>
        <w:t>;</w:t>
      </w:r>
      <w:r w:rsidR="00963170" w:rsidRPr="00963170">
        <w:rPr>
          <w:i/>
          <w:spacing w:val="-2"/>
        </w:rPr>
        <w:t xml:space="preserve"> c</w:t>
      </w:r>
      <w:r w:rsidR="00963170" w:rsidRPr="00963170">
        <w:rPr>
          <w:spacing w:val="-2"/>
        </w:rPr>
        <w:t>(</w:t>
      </w:r>
      <w:r w:rsidR="00BE5CDC" w:rsidRPr="00E4776A">
        <w:rPr>
          <w:spacing w:val="-2"/>
        </w:rPr>
        <w:t xml:space="preserve">ABTS) = 1 </w:t>
      </w:r>
      <w:r w:rsidR="00BE5CDC" w:rsidRPr="00E4776A">
        <w:rPr>
          <w:spacing w:val="-3"/>
        </w:rPr>
        <w:sym w:font="Symbol" w:char="F0B4"/>
      </w:r>
      <w:r w:rsidR="00BE5CDC" w:rsidRPr="00E4776A">
        <w:rPr>
          <w:spacing w:val="-2"/>
        </w:rPr>
        <w:t xml:space="preserve"> 10</w:t>
      </w:r>
      <w:r w:rsidR="00BE5CDC" w:rsidRPr="00E4776A">
        <w:rPr>
          <w:spacing w:val="-2"/>
          <w:vertAlign w:val="superscript"/>
        </w:rPr>
        <w:t>-4</w:t>
      </w:r>
      <w:r w:rsidR="00BE5CDC" w:rsidRPr="00E4776A">
        <w:rPr>
          <w:spacing w:val="-2"/>
        </w:rPr>
        <w:t xml:space="preserve"> mol/l ; N</w:t>
      </w:r>
      <w:r w:rsidR="00BE5CDC" w:rsidRPr="00E4776A">
        <w:rPr>
          <w:spacing w:val="-2"/>
          <w:vertAlign w:val="subscript"/>
        </w:rPr>
        <w:t>2</w:t>
      </w:r>
      <w:r w:rsidR="00BE5CDC" w:rsidRPr="00E4776A">
        <w:rPr>
          <w:spacing w:val="-2"/>
        </w:rPr>
        <w:t xml:space="preserve"> and N</w:t>
      </w:r>
      <w:r w:rsidR="00BE5CDC" w:rsidRPr="00E4776A">
        <w:rPr>
          <w:spacing w:val="-2"/>
          <w:vertAlign w:val="subscript"/>
        </w:rPr>
        <w:t>2</w:t>
      </w:r>
      <w:r w:rsidR="00BE5CDC" w:rsidRPr="00E4776A">
        <w:rPr>
          <w:spacing w:val="-2"/>
        </w:rPr>
        <w:t>O saturated solutions</w:t>
      </w:r>
      <w:r w:rsidR="0030103F">
        <w:rPr>
          <w:spacing w:val="-2"/>
        </w:rPr>
        <w:t>;</w:t>
      </w:r>
      <w:r w:rsidR="00082BCD">
        <w:rPr>
          <w:spacing w:val="-2"/>
        </w:rPr>
        <w:t xml:space="preserve"> the rate coefficient was recalculated using</w:t>
      </w:r>
      <w:r w:rsidR="00BC492A">
        <w:rPr>
          <w:spacing w:val="-2"/>
        </w:rPr>
        <w:t xml:space="preserve"> the</w:t>
      </w:r>
      <w:r w:rsidR="00082BCD">
        <w:rPr>
          <w:spacing w:val="-2"/>
        </w:rPr>
        <w:t xml:space="preserve"> selected value for the reference reaction (1.24 × </w:t>
      </w:r>
      <w:r w:rsidR="00082BCD" w:rsidRPr="00E4776A">
        <w:rPr>
          <w:spacing w:val="-2"/>
        </w:rPr>
        <w:t>10</w:t>
      </w:r>
      <w:r w:rsidR="00082BCD" w:rsidRPr="00E4776A">
        <w:rPr>
          <w:spacing w:val="-2"/>
          <w:vertAlign w:val="superscript"/>
        </w:rPr>
        <w:t>10</w:t>
      </w:r>
      <w:r w:rsidR="00082BCD" w:rsidRPr="00E4776A">
        <w:rPr>
          <w:spacing w:val="-2"/>
        </w:rPr>
        <w:t xml:space="preserve"> M</w:t>
      </w:r>
      <w:r w:rsidR="00082BCD" w:rsidRPr="00E4776A">
        <w:rPr>
          <w:spacing w:val="-2"/>
          <w:vertAlign w:val="superscript"/>
        </w:rPr>
        <w:t>-1</w:t>
      </w:r>
      <w:r w:rsidR="00082BCD" w:rsidRPr="00E4776A">
        <w:rPr>
          <w:spacing w:val="-2"/>
        </w:rPr>
        <w:t>s</w:t>
      </w:r>
      <w:r w:rsidR="00082BCD" w:rsidRPr="00E4776A">
        <w:rPr>
          <w:spacing w:val="-2"/>
          <w:vertAlign w:val="superscript"/>
        </w:rPr>
        <w:t>-1</w:t>
      </w:r>
      <w:r w:rsidR="00082BCD">
        <w:rPr>
          <w:spacing w:val="-2"/>
        </w:rPr>
        <w:t>);</w:t>
      </w:r>
      <w:r w:rsidR="0030103F">
        <w:rPr>
          <w:spacing w:val="-2"/>
        </w:rPr>
        <w:t xml:space="preserve"> </w:t>
      </w:r>
      <w:r w:rsidR="00967923" w:rsidRPr="00061597">
        <w:rPr>
          <w:spacing w:val="-2"/>
          <w:lang w:val="en-US"/>
        </w:rPr>
        <w:t>as no exact temperature is given, for room temperature T = 294 K is assumed</w:t>
      </w:r>
      <w:r w:rsidR="0030103F">
        <w:rPr>
          <w:spacing w:val="-2"/>
        </w:rPr>
        <w:t>.</w:t>
      </w:r>
    </w:p>
    <w:p w:rsidR="00BE5CDC" w:rsidRPr="00E4776A" w:rsidRDefault="00BE5CDC" w:rsidP="00A62CC2">
      <w:p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BE5CDC" w:rsidRPr="00EF429C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  <w:r>
        <w:rPr>
          <w:spacing w:val="-2"/>
        </w:rPr>
        <w:t xml:space="preserve">Product formation observed at </w:t>
      </w:r>
      <w:r w:rsidR="00BE5CDC" w:rsidRPr="00E4776A">
        <w:rPr>
          <w:spacing w:val="-2"/>
        </w:rPr>
        <w:t>420</w:t>
      </w:r>
      <w:r w:rsidR="00072683">
        <w:rPr>
          <w:spacing w:val="-2"/>
        </w:rPr>
        <w:t> </w:t>
      </w:r>
      <w:r>
        <w:rPr>
          <w:spacing w:val="-2"/>
        </w:rPr>
        <w:t>nm</w:t>
      </w:r>
      <w:r w:rsidR="00BE5CDC" w:rsidRPr="00E4776A">
        <w:rPr>
          <w:spacing w:val="-2"/>
        </w:rPr>
        <w:t>;</w:t>
      </w:r>
      <w:r w:rsidR="00BE5CDC" w:rsidRPr="00E4776A">
        <w:rPr>
          <w:spacing w:val="-3"/>
        </w:rPr>
        <w:t xml:space="preserve"> </w:t>
      </w:r>
      <w:r w:rsidR="00BE5CDC" w:rsidRPr="00E4776A">
        <w:rPr>
          <w:spacing w:val="-2"/>
        </w:rPr>
        <w:t xml:space="preserve">Reference reaction: </w:t>
      </w:r>
      <w:r w:rsidR="0030103F">
        <w:t>HO</w:t>
      </w:r>
      <w:r w:rsidR="00BE5CDC" w:rsidRPr="00E4776A">
        <w:t xml:space="preserve"> + </w:t>
      </w:r>
      <w:r w:rsidR="00140A30">
        <w:t>Fe[(CN)</w:t>
      </w:r>
      <w:r w:rsidR="00140A30">
        <w:rPr>
          <w:vertAlign w:val="subscript"/>
        </w:rPr>
        <w:t>6</w:t>
      </w:r>
      <w:r w:rsidR="00140A30">
        <w:t>]</w:t>
      </w:r>
      <w:r w:rsidR="00140A30">
        <w:rPr>
          <w:vertAlign w:val="superscript"/>
        </w:rPr>
        <w:t>4-</w:t>
      </w:r>
      <w:r w:rsidR="00140A30">
        <w:t xml:space="preserve"> with T-dependent rate </w:t>
      </w:r>
      <w:r w:rsidR="00967923">
        <w:t>coefficient</w:t>
      </w:r>
      <w:r w:rsidR="00140A30">
        <w:t>s given as</w:t>
      </w:r>
      <w:r w:rsidR="00BE5CDC" w:rsidRPr="00E4776A">
        <w:t xml:space="preserve"> </w:t>
      </w:r>
      <w:r w:rsidR="00BE5CDC" w:rsidRPr="00E4776A">
        <w:rPr>
          <w:i/>
        </w:rPr>
        <w:t>k</w:t>
      </w:r>
      <w:r w:rsidR="00BE5CDC" w:rsidRPr="0079336F">
        <w:rPr>
          <w:vertAlign w:val="subscript"/>
        </w:rPr>
        <w:t>292</w:t>
      </w:r>
      <w:r w:rsidR="00BE5CDC" w:rsidRPr="00E4776A">
        <w:rPr>
          <w:vertAlign w:val="subscript"/>
        </w:rPr>
        <w:t>K</w:t>
      </w:r>
      <w:r w:rsidR="00BE5CDC" w:rsidRPr="00E4776A">
        <w:t>(</w:t>
      </w:r>
      <w:r w:rsidR="00140A30">
        <w:t>HO</w:t>
      </w:r>
      <w:r w:rsidR="00BE5CDC" w:rsidRPr="00E4776A">
        <w:t xml:space="preserve"> + </w:t>
      </w:r>
      <w:r w:rsidR="00140A30">
        <w:t>Fe[(CN)</w:t>
      </w:r>
      <w:r w:rsidR="00140A30">
        <w:rPr>
          <w:vertAlign w:val="subscript"/>
        </w:rPr>
        <w:t>6</w:t>
      </w:r>
      <w:r w:rsidR="00140A30">
        <w:t>]</w:t>
      </w:r>
      <w:r w:rsidR="00140A30">
        <w:rPr>
          <w:vertAlign w:val="superscript"/>
        </w:rPr>
        <w:t>4-</w:t>
      </w:r>
      <w:r w:rsidR="00BE5CDC" w:rsidRPr="00E4776A">
        <w:t>) = 10.</w:t>
      </w:r>
      <w:r w:rsidR="00140A30">
        <w:t>1</w:t>
      </w:r>
      <w:r w:rsidR="00140A30" w:rsidRPr="00E4776A">
        <w:t> </w:t>
      </w:r>
      <w:r w:rsidR="00BE5CDC" w:rsidRPr="00E4776A">
        <w:rPr>
          <w:spacing w:val="-3"/>
        </w:rPr>
        <w:sym w:font="Symbol" w:char="F0B4"/>
      </w:r>
      <w:r w:rsidR="00BE5CDC" w:rsidRPr="00E4776A">
        <w:rPr>
          <w:spacing w:val="-2"/>
        </w:rPr>
        <w:t xml:space="preserve"> 10</w:t>
      </w:r>
      <w:r w:rsidR="00BE5CDC" w:rsidRPr="00E4776A">
        <w:rPr>
          <w:spacing w:val="-2"/>
          <w:vertAlign w:val="superscript"/>
        </w:rPr>
        <w:t>9</w:t>
      </w:r>
      <w:r w:rsidR="00BE5CDC" w:rsidRPr="00E4776A">
        <w:rPr>
          <w:spacing w:val="-2"/>
        </w:rPr>
        <w:t xml:space="preserve"> M</w:t>
      </w:r>
      <w:r w:rsidR="00BE5CDC" w:rsidRPr="00E4776A">
        <w:rPr>
          <w:spacing w:val="-2"/>
          <w:vertAlign w:val="superscript"/>
        </w:rPr>
        <w:t>-1</w:t>
      </w:r>
      <w:r w:rsidR="00BE5CDC" w:rsidRPr="00E4776A">
        <w:rPr>
          <w:spacing w:val="-2"/>
        </w:rPr>
        <w:t>s</w:t>
      </w:r>
      <w:r w:rsidR="00BE5CDC" w:rsidRPr="00E4776A">
        <w:rPr>
          <w:spacing w:val="-2"/>
          <w:vertAlign w:val="superscript"/>
        </w:rPr>
        <w:t>-1 </w:t>
      </w:r>
      <w:r w:rsidR="00BE5CDC" w:rsidRPr="00E4776A">
        <w:rPr>
          <w:spacing w:val="-2"/>
        </w:rPr>
        <w:t xml:space="preserve">; </w:t>
      </w:r>
      <w:r w:rsidR="00BE5CDC" w:rsidRPr="00E4776A">
        <w:rPr>
          <w:i/>
        </w:rPr>
        <w:t>k</w:t>
      </w:r>
      <w:r w:rsidR="00BE5CDC" w:rsidRPr="0079336F">
        <w:rPr>
          <w:vertAlign w:val="subscript"/>
        </w:rPr>
        <w:t>312</w:t>
      </w:r>
      <w:r w:rsidR="00BE5CDC" w:rsidRPr="00E4776A">
        <w:rPr>
          <w:vertAlign w:val="subscript"/>
        </w:rPr>
        <w:t>K</w:t>
      </w:r>
      <w:r w:rsidR="00BE5CDC" w:rsidRPr="00E4776A">
        <w:t>(</w:t>
      </w:r>
      <w:r w:rsidR="00140A30">
        <w:t>HO</w:t>
      </w:r>
      <w:r w:rsidR="00140A30" w:rsidRPr="00E4776A">
        <w:t xml:space="preserve"> + </w:t>
      </w:r>
      <w:r w:rsidR="00140A30">
        <w:t>Fe[(CN)</w:t>
      </w:r>
      <w:r w:rsidR="00140A30">
        <w:rPr>
          <w:vertAlign w:val="subscript"/>
        </w:rPr>
        <w:t>6</w:t>
      </w:r>
      <w:r w:rsidR="00140A30">
        <w:t>]</w:t>
      </w:r>
      <w:r w:rsidR="00140A30">
        <w:rPr>
          <w:vertAlign w:val="superscript"/>
        </w:rPr>
        <w:t>4-</w:t>
      </w:r>
      <w:r w:rsidR="00BE5CDC" w:rsidRPr="00E4776A">
        <w:t>) = 14.4 </w:t>
      </w:r>
      <w:r w:rsidR="00BE5CDC" w:rsidRPr="00E4776A">
        <w:rPr>
          <w:spacing w:val="-3"/>
        </w:rPr>
        <w:sym w:font="Symbol" w:char="F0B4"/>
      </w:r>
      <w:r w:rsidR="00BE5CDC" w:rsidRPr="00E4776A">
        <w:rPr>
          <w:spacing w:val="-2"/>
        </w:rPr>
        <w:t xml:space="preserve"> 10</w:t>
      </w:r>
      <w:r w:rsidR="00BE5CDC" w:rsidRPr="00E4776A">
        <w:rPr>
          <w:spacing w:val="-2"/>
          <w:vertAlign w:val="superscript"/>
        </w:rPr>
        <w:t>9</w:t>
      </w:r>
      <w:r w:rsidR="00BE5CDC" w:rsidRPr="00E4776A">
        <w:rPr>
          <w:spacing w:val="-2"/>
        </w:rPr>
        <w:t xml:space="preserve"> M</w:t>
      </w:r>
      <w:r w:rsidR="00BE5CDC" w:rsidRPr="00E4776A">
        <w:rPr>
          <w:spacing w:val="-2"/>
          <w:vertAlign w:val="superscript"/>
        </w:rPr>
        <w:t>-1</w:t>
      </w:r>
      <w:r w:rsidR="00BE5CDC" w:rsidRPr="00E4776A">
        <w:rPr>
          <w:spacing w:val="-2"/>
        </w:rPr>
        <w:t>s</w:t>
      </w:r>
      <w:r w:rsidR="00BE5CDC" w:rsidRPr="00E4776A">
        <w:rPr>
          <w:spacing w:val="-2"/>
          <w:vertAlign w:val="superscript"/>
        </w:rPr>
        <w:t>-1 </w:t>
      </w:r>
      <w:r w:rsidR="00BE5CDC" w:rsidRPr="00E4776A">
        <w:rPr>
          <w:spacing w:val="-2"/>
        </w:rPr>
        <w:t xml:space="preserve">; </w:t>
      </w:r>
      <w:r w:rsidR="00BE5CDC" w:rsidRPr="00E4776A">
        <w:rPr>
          <w:i/>
        </w:rPr>
        <w:t>k</w:t>
      </w:r>
      <w:r w:rsidR="00BE5CDC" w:rsidRPr="0079336F">
        <w:rPr>
          <w:vertAlign w:val="subscript"/>
        </w:rPr>
        <w:t>332</w:t>
      </w:r>
      <w:r w:rsidR="00BE5CDC" w:rsidRPr="00E4776A">
        <w:rPr>
          <w:vertAlign w:val="subscript"/>
        </w:rPr>
        <w:t>K</w:t>
      </w:r>
      <w:r w:rsidR="00BE5CDC" w:rsidRPr="00E4776A">
        <w:t>(</w:t>
      </w:r>
      <w:r w:rsidR="00140A30">
        <w:t>HO</w:t>
      </w:r>
      <w:r w:rsidR="00140A30" w:rsidRPr="00E4776A">
        <w:t xml:space="preserve"> + </w:t>
      </w:r>
      <w:r w:rsidR="00140A30">
        <w:t>Fe[(CN)</w:t>
      </w:r>
      <w:r w:rsidR="00140A30">
        <w:rPr>
          <w:vertAlign w:val="subscript"/>
        </w:rPr>
        <w:t>6</w:t>
      </w:r>
      <w:r w:rsidR="00140A30">
        <w:t>]</w:t>
      </w:r>
      <w:r w:rsidR="00140A30">
        <w:rPr>
          <w:vertAlign w:val="superscript"/>
        </w:rPr>
        <w:t>4-</w:t>
      </w:r>
      <w:r w:rsidR="00BE5CDC" w:rsidRPr="00E4776A">
        <w:t>) = 19.</w:t>
      </w:r>
      <w:r w:rsidR="00140A30">
        <w:t>9</w:t>
      </w:r>
      <w:r w:rsidR="00140A30" w:rsidRPr="00E4776A">
        <w:t> </w:t>
      </w:r>
      <w:r w:rsidR="00BE5CDC" w:rsidRPr="00E4776A">
        <w:rPr>
          <w:spacing w:val="-3"/>
        </w:rPr>
        <w:sym w:font="Symbol" w:char="F0B4"/>
      </w:r>
      <w:r w:rsidR="00BE5CDC" w:rsidRPr="00E4776A">
        <w:rPr>
          <w:spacing w:val="-2"/>
        </w:rPr>
        <w:t xml:space="preserve"> 10</w:t>
      </w:r>
      <w:r w:rsidR="00BE5CDC" w:rsidRPr="00E4776A">
        <w:rPr>
          <w:spacing w:val="-2"/>
          <w:vertAlign w:val="superscript"/>
        </w:rPr>
        <w:t>9</w:t>
      </w:r>
      <w:r w:rsidR="00BE5CDC" w:rsidRPr="00E4776A">
        <w:rPr>
          <w:spacing w:val="-2"/>
        </w:rPr>
        <w:t xml:space="preserve"> M</w:t>
      </w:r>
      <w:r w:rsidR="00BE5CDC" w:rsidRPr="00E4776A">
        <w:rPr>
          <w:spacing w:val="-2"/>
          <w:vertAlign w:val="superscript"/>
        </w:rPr>
        <w:t>-1</w:t>
      </w:r>
      <w:r w:rsidR="00BE5CDC" w:rsidRPr="00E4776A">
        <w:rPr>
          <w:spacing w:val="-2"/>
        </w:rPr>
        <w:t>s</w:t>
      </w:r>
      <w:r w:rsidR="00BE5CDC" w:rsidRPr="00E4776A">
        <w:rPr>
          <w:spacing w:val="-2"/>
          <w:vertAlign w:val="superscript"/>
        </w:rPr>
        <w:t>-1 </w:t>
      </w:r>
      <w:r w:rsidR="00BE5CDC" w:rsidRPr="00E4776A">
        <w:rPr>
          <w:spacing w:val="-2"/>
        </w:rPr>
        <w:t>;</w:t>
      </w:r>
      <w:r w:rsidR="00BE5CDC" w:rsidRPr="00E4776A">
        <w:rPr>
          <w:b/>
        </w:rPr>
        <w:t xml:space="preserve"> </w:t>
      </w:r>
      <w:r w:rsidR="00BE5CDC" w:rsidRPr="00E4776A">
        <w:rPr>
          <w:i/>
        </w:rPr>
        <w:t>k</w:t>
      </w:r>
      <w:r w:rsidR="00BE5CDC" w:rsidRPr="0079336F">
        <w:rPr>
          <w:vertAlign w:val="subscript"/>
        </w:rPr>
        <w:t>352</w:t>
      </w:r>
      <w:r w:rsidR="00BE5CDC" w:rsidRPr="00E4776A">
        <w:rPr>
          <w:vertAlign w:val="subscript"/>
        </w:rPr>
        <w:t>K</w:t>
      </w:r>
      <w:r w:rsidR="00BE5CDC" w:rsidRPr="00E4776A">
        <w:t>(</w:t>
      </w:r>
      <w:r w:rsidR="00140A30">
        <w:t>HO</w:t>
      </w:r>
      <w:r w:rsidR="00140A30" w:rsidRPr="00E4776A">
        <w:t xml:space="preserve"> + </w:t>
      </w:r>
      <w:r w:rsidR="00140A30">
        <w:t>Fe[(CN)</w:t>
      </w:r>
      <w:r w:rsidR="00140A30">
        <w:rPr>
          <w:vertAlign w:val="subscript"/>
        </w:rPr>
        <w:t>6</w:t>
      </w:r>
      <w:r w:rsidR="00140A30">
        <w:t>]</w:t>
      </w:r>
      <w:r w:rsidR="00140A30">
        <w:rPr>
          <w:vertAlign w:val="superscript"/>
        </w:rPr>
        <w:t>4-</w:t>
      </w:r>
      <w:r w:rsidR="00BE5CDC" w:rsidRPr="00E4776A">
        <w:t>) = 24.</w:t>
      </w:r>
      <w:r w:rsidR="00140A30">
        <w:t>6</w:t>
      </w:r>
      <w:r w:rsidR="00140A30" w:rsidRPr="00E4776A">
        <w:t> </w:t>
      </w:r>
      <w:r w:rsidR="00BE5CDC" w:rsidRPr="00E4776A">
        <w:rPr>
          <w:spacing w:val="-3"/>
        </w:rPr>
        <w:sym w:font="Symbol" w:char="F0B4"/>
      </w:r>
      <w:r w:rsidR="00072683">
        <w:rPr>
          <w:spacing w:val="-2"/>
        </w:rPr>
        <w:t> </w:t>
      </w:r>
      <w:r w:rsidR="00BE5CDC" w:rsidRPr="00E4776A">
        <w:rPr>
          <w:spacing w:val="-2"/>
        </w:rPr>
        <w:t>10</w:t>
      </w:r>
      <w:r w:rsidR="00BE5CDC" w:rsidRPr="00E4776A">
        <w:rPr>
          <w:spacing w:val="-2"/>
          <w:vertAlign w:val="superscript"/>
        </w:rPr>
        <w:t>9</w:t>
      </w:r>
      <w:r w:rsidR="00BE5CDC" w:rsidRPr="00E4776A">
        <w:rPr>
          <w:spacing w:val="-2"/>
        </w:rPr>
        <w:t xml:space="preserve"> M</w:t>
      </w:r>
      <w:r w:rsidR="00BE5CDC" w:rsidRPr="00E4776A">
        <w:rPr>
          <w:spacing w:val="-2"/>
          <w:vertAlign w:val="superscript"/>
        </w:rPr>
        <w:t>-1</w:t>
      </w:r>
      <w:r w:rsidR="00BE5CDC" w:rsidRPr="00E4776A">
        <w:rPr>
          <w:spacing w:val="-2"/>
        </w:rPr>
        <w:t>s</w:t>
      </w:r>
      <w:r w:rsidR="00BE5CDC" w:rsidRPr="00E4776A">
        <w:rPr>
          <w:spacing w:val="-2"/>
          <w:vertAlign w:val="superscript"/>
        </w:rPr>
        <w:t>-1 </w:t>
      </w:r>
      <w:r w:rsidR="00BE5CDC" w:rsidRPr="00E4776A">
        <w:rPr>
          <w:spacing w:val="-2"/>
        </w:rPr>
        <w:t>;</w:t>
      </w:r>
      <w:r w:rsidR="00963170" w:rsidRPr="00963170">
        <w:rPr>
          <w:i/>
          <w:spacing w:val="-3"/>
        </w:rPr>
        <w:t xml:space="preserve"> c</w:t>
      </w:r>
      <w:r w:rsidR="00963170" w:rsidRPr="00963170">
        <w:rPr>
          <w:spacing w:val="-3"/>
        </w:rPr>
        <w:t>(</w:t>
      </w:r>
      <w:r w:rsidR="00140A30">
        <w:rPr>
          <w:spacing w:val="-3"/>
        </w:rPr>
        <w:t>K</w:t>
      </w:r>
      <w:r w:rsidR="00140A30" w:rsidRPr="00082BCD">
        <w:rPr>
          <w:spacing w:val="-3"/>
          <w:vertAlign w:val="subscript"/>
        </w:rPr>
        <w:t>4</w:t>
      </w:r>
      <w:r w:rsidR="00140A30">
        <w:t>Fe[(CN)</w:t>
      </w:r>
      <w:r w:rsidR="00140A30">
        <w:rPr>
          <w:vertAlign w:val="subscript"/>
        </w:rPr>
        <w:t>6</w:t>
      </w:r>
      <w:r w:rsidR="00140A30">
        <w:t>]</w:t>
      </w:r>
      <w:r w:rsidR="00BE5CDC" w:rsidRPr="00E4776A">
        <w:rPr>
          <w:spacing w:val="-2"/>
        </w:rPr>
        <w:t xml:space="preserve">) in the range of 2-10 </w:t>
      </w:r>
      <w:r w:rsidR="00BE5CDC" w:rsidRPr="00E4776A">
        <w:rPr>
          <w:spacing w:val="-3"/>
        </w:rPr>
        <w:sym w:font="Symbol" w:char="F0B4"/>
      </w:r>
      <w:r w:rsidR="00BE5CDC" w:rsidRPr="00E4776A">
        <w:rPr>
          <w:spacing w:val="-2"/>
        </w:rPr>
        <w:t xml:space="preserve"> 10</w:t>
      </w:r>
      <w:r w:rsidR="00BE5CDC" w:rsidRPr="00E4776A">
        <w:rPr>
          <w:spacing w:val="-2"/>
          <w:vertAlign w:val="superscript"/>
        </w:rPr>
        <w:t>-3</w:t>
      </w:r>
      <w:r w:rsidR="00BE5CDC" w:rsidRPr="00E4776A">
        <w:rPr>
          <w:spacing w:val="-2"/>
        </w:rPr>
        <w:t xml:space="preserve"> mol/l ; N</w:t>
      </w:r>
      <w:r w:rsidR="00BE5CDC" w:rsidRPr="00E4776A">
        <w:rPr>
          <w:spacing w:val="-2"/>
          <w:vertAlign w:val="subscript"/>
        </w:rPr>
        <w:t>2</w:t>
      </w:r>
      <w:r w:rsidR="00BE5CDC" w:rsidRPr="00E4776A">
        <w:rPr>
          <w:spacing w:val="-2"/>
        </w:rPr>
        <w:t>O saturated solutions</w:t>
      </w:r>
      <w:r w:rsidR="00BC3DDC">
        <w:rPr>
          <w:spacing w:val="-2"/>
        </w:rPr>
        <w:t>. Arrhenius expression (k2) calculated using data from table</w:t>
      </w:r>
      <w:r w:rsidR="00A62CC2">
        <w:rPr>
          <w:spacing w:val="-2"/>
        </w:rPr>
        <w:t> </w:t>
      </w:r>
      <w:r w:rsidR="00BC3DDC">
        <w:rPr>
          <w:spacing w:val="-2"/>
        </w:rPr>
        <w:t>1, considering 10% error of activation energy</w:t>
      </w:r>
      <w:r w:rsidR="00082BCD">
        <w:rPr>
          <w:spacing w:val="-2"/>
        </w:rPr>
        <w:t xml:space="preserve">; rate coefficients have been recalculated using </w:t>
      </w:r>
      <w:r w:rsidR="00BC492A">
        <w:rPr>
          <w:spacing w:val="-2"/>
        </w:rPr>
        <w:t>the</w:t>
      </w:r>
      <w:r w:rsidR="00082BCD">
        <w:rPr>
          <w:spacing w:val="-2"/>
        </w:rPr>
        <w:t xml:space="preserve"> selected temperature dependence for the reference reaction rate coefficients (1.81 × </w:t>
      </w:r>
      <w:r w:rsidR="00082BCD" w:rsidRPr="00E4776A">
        <w:rPr>
          <w:spacing w:val="-2"/>
        </w:rPr>
        <w:t>10</w:t>
      </w:r>
      <w:r w:rsidR="00082BCD" w:rsidRPr="00E4776A">
        <w:rPr>
          <w:spacing w:val="-2"/>
          <w:vertAlign w:val="superscript"/>
        </w:rPr>
        <w:t>1</w:t>
      </w:r>
      <w:r w:rsidR="00082BCD">
        <w:rPr>
          <w:spacing w:val="-2"/>
          <w:vertAlign w:val="superscript"/>
        </w:rPr>
        <w:t>2</w:t>
      </w:r>
      <w:r w:rsidR="00082BCD">
        <w:rPr>
          <w:spacing w:val="-2"/>
        </w:rPr>
        <w:t xml:space="preserve"> exp[(-1500/T)])</w:t>
      </w:r>
      <w:r w:rsidR="00BC3DDC">
        <w:rPr>
          <w:spacing w:val="-2"/>
        </w:rPr>
        <w:t>.</w:t>
      </w:r>
    </w:p>
    <w:p w:rsidR="00BE5CDC" w:rsidRPr="00E4776A" w:rsidRDefault="00BE5CDC" w:rsidP="00A62CC2">
      <w:p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1601BC" w:rsidRPr="00E4776A" w:rsidRDefault="00BE5CDC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2"/>
        </w:rPr>
      </w:pPr>
      <w:r w:rsidRPr="00E4776A">
        <w:rPr>
          <w:spacing w:val="-2"/>
        </w:rPr>
        <w:t xml:space="preserve"> </w:t>
      </w:r>
      <w:r w:rsidR="002D4241">
        <w:rPr>
          <w:spacing w:val="-2"/>
        </w:rPr>
        <w:t>P</w:t>
      </w:r>
      <w:r w:rsidRPr="00E4776A">
        <w:rPr>
          <w:spacing w:val="-2"/>
        </w:rPr>
        <w:t xml:space="preserve">roducts analysed by HPLC (abs. 240-300 nm) and fluorescence measurements (irradiation at 305 nm); Reference reaction: </w:t>
      </w:r>
      <w:r w:rsidR="00B76FAF">
        <w:t>HO</w:t>
      </w:r>
      <w:r w:rsidRPr="00E4776A">
        <w:t xml:space="preserve"> + benzoate;</w:t>
      </w:r>
      <w:r w:rsidR="00963170" w:rsidRPr="00963170">
        <w:rPr>
          <w:i/>
        </w:rPr>
        <w:t xml:space="preserve"> </w:t>
      </w:r>
      <w:proofErr w:type="gramStart"/>
      <w:r w:rsidR="00963170" w:rsidRPr="00963170">
        <w:rPr>
          <w:i/>
        </w:rPr>
        <w:t>k</w:t>
      </w:r>
      <w:r w:rsidR="00963170" w:rsidRPr="00963170">
        <w:t>(</w:t>
      </w:r>
      <w:proofErr w:type="gramEnd"/>
      <w:r w:rsidR="00B76FAF">
        <w:t>HO</w:t>
      </w:r>
      <w:r w:rsidRPr="00E4776A">
        <w:t xml:space="preserve"> + benzoate) = 5.9 </w:t>
      </w:r>
      <w:r w:rsidRPr="00E4776A">
        <w:rPr>
          <w:spacing w:val="-3"/>
        </w:rPr>
        <w:sym w:font="Symbol" w:char="F0B4"/>
      </w:r>
      <w:r w:rsidRPr="00E4776A">
        <w:rPr>
          <w:spacing w:val="-2"/>
        </w:rPr>
        <w:t xml:space="preserve"> 10</w:t>
      </w:r>
      <w:r w:rsidRPr="00E4776A">
        <w:rPr>
          <w:spacing w:val="-2"/>
          <w:vertAlign w:val="superscript"/>
        </w:rPr>
        <w:t>9</w:t>
      </w:r>
      <w:r w:rsidRPr="00E4776A">
        <w:rPr>
          <w:spacing w:val="-2"/>
        </w:rPr>
        <w:t xml:space="preserve"> M</w:t>
      </w:r>
      <w:r w:rsidRPr="00E4776A">
        <w:rPr>
          <w:spacing w:val="-2"/>
          <w:vertAlign w:val="superscript"/>
        </w:rPr>
        <w:t>-1</w:t>
      </w:r>
      <w:r w:rsidRPr="00E4776A">
        <w:rPr>
          <w:spacing w:val="-2"/>
        </w:rPr>
        <w:t>s</w:t>
      </w:r>
      <w:r w:rsidRPr="00E4776A">
        <w:rPr>
          <w:spacing w:val="-2"/>
          <w:vertAlign w:val="superscript"/>
        </w:rPr>
        <w:t>-1 </w:t>
      </w:r>
      <w:r w:rsidRPr="00E4776A">
        <w:rPr>
          <w:spacing w:val="-2"/>
        </w:rPr>
        <w:t>;</w:t>
      </w:r>
      <w:r w:rsidR="00B76FAF">
        <w:rPr>
          <w:spacing w:val="-2"/>
        </w:rPr>
        <w:t xml:space="preserve"> rate </w:t>
      </w:r>
      <w:r w:rsidR="00967923">
        <w:rPr>
          <w:spacing w:val="-2"/>
        </w:rPr>
        <w:t>coefficient</w:t>
      </w:r>
      <w:r w:rsidR="00B76FAF">
        <w:rPr>
          <w:spacing w:val="-2"/>
        </w:rPr>
        <w:t xml:space="preserve">s have been recalculated using </w:t>
      </w:r>
      <w:r w:rsidR="00BC492A">
        <w:rPr>
          <w:spacing w:val="-2"/>
        </w:rPr>
        <w:t xml:space="preserve">the </w:t>
      </w:r>
      <w:r w:rsidR="00B76FAF">
        <w:rPr>
          <w:spacing w:val="-2"/>
        </w:rPr>
        <w:t>selected value for reference reactions (</w:t>
      </w:r>
      <w:r w:rsidR="00082BCD">
        <w:rPr>
          <w:spacing w:val="-2"/>
        </w:rPr>
        <w:t>5.88</w:t>
      </w:r>
      <w:r w:rsidR="00B76FAF">
        <w:rPr>
          <w:spacing w:val="-2"/>
        </w:rPr>
        <w:t> × 10</w:t>
      </w:r>
      <w:r w:rsidR="00B76FAF">
        <w:rPr>
          <w:spacing w:val="-2"/>
          <w:vertAlign w:val="superscript"/>
        </w:rPr>
        <w:t>9</w:t>
      </w:r>
      <w:r w:rsidR="00B76FAF">
        <w:rPr>
          <w:spacing w:val="-2"/>
        </w:rPr>
        <w:t> M</w:t>
      </w:r>
      <w:r w:rsidR="00B76FAF">
        <w:rPr>
          <w:spacing w:val="-2"/>
          <w:vertAlign w:val="superscript"/>
        </w:rPr>
        <w:noBreakHyphen/>
        <w:t>1</w:t>
      </w:r>
      <w:r w:rsidR="00B76FAF">
        <w:rPr>
          <w:spacing w:val="-2"/>
        </w:rPr>
        <w:t>s</w:t>
      </w:r>
      <w:r w:rsidR="00B76FAF">
        <w:rPr>
          <w:spacing w:val="-2"/>
          <w:vertAlign w:val="superscript"/>
        </w:rPr>
        <w:noBreakHyphen/>
        <w:t>1</w:t>
      </w:r>
      <w:r w:rsidR="00B76FAF">
        <w:rPr>
          <w:spacing w:val="-2"/>
        </w:rPr>
        <w:t>);</w:t>
      </w:r>
      <w:r w:rsidR="00963170" w:rsidRPr="00963170">
        <w:rPr>
          <w:i/>
          <w:spacing w:val="-2"/>
        </w:rPr>
        <w:t xml:space="preserve"> c</w:t>
      </w:r>
      <w:r w:rsidR="00963170" w:rsidRPr="00963170">
        <w:rPr>
          <w:spacing w:val="-2"/>
        </w:rPr>
        <w:t>(</w:t>
      </w:r>
      <w:r w:rsidRPr="00E4776A">
        <w:t>benzoate</w:t>
      </w:r>
      <w:r w:rsidRPr="00E4776A">
        <w:rPr>
          <w:spacing w:val="-2"/>
        </w:rPr>
        <w:t xml:space="preserve">) = 2 </w:t>
      </w:r>
      <w:r w:rsidRPr="00E4776A">
        <w:rPr>
          <w:spacing w:val="-3"/>
        </w:rPr>
        <w:sym w:font="Symbol" w:char="F0B4"/>
      </w:r>
      <w:r w:rsidRPr="00E4776A">
        <w:rPr>
          <w:spacing w:val="-2"/>
        </w:rPr>
        <w:t xml:space="preserve"> 10</w:t>
      </w:r>
      <w:r w:rsidRPr="00E4776A">
        <w:rPr>
          <w:spacing w:val="-2"/>
          <w:vertAlign w:val="superscript"/>
        </w:rPr>
        <w:t>-4</w:t>
      </w:r>
      <w:r w:rsidR="00D95877" w:rsidRPr="00E4776A">
        <w:rPr>
          <w:spacing w:val="-2"/>
        </w:rPr>
        <w:t xml:space="preserve"> mol/l</w:t>
      </w:r>
      <w:r w:rsidRPr="00E4776A">
        <w:rPr>
          <w:spacing w:val="-2"/>
        </w:rPr>
        <w:t xml:space="preserve">; deviations of less than </w:t>
      </w:r>
      <w:r w:rsidRPr="00E4776A">
        <w:t>±5%</w:t>
      </w:r>
      <w:r w:rsidR="00A62CC2">
        <w:t xml:space="preserve"> </w:t>
      </w:r>
      <w:r w:rsidRPr="00E4776A">
        <w:t xml:space="preserve">for the determined rate </w:t>
      </w:r>
      <w:r w:rsidR="00967923">
        <w:t>coefficient</w:t>
      </w:r>
      <w:r w:rsidRPr="00E4776A">
        <w:t xml:space="preserve">s; </w:t>
      </w:r>
      <w:r w:rsidRPr="00E4776A">
        <w:rPr>
          <w:spacing w:val="-2"/>
        </w:rPr>
        <w:t>N</w:t>
      </w:r>
      <w:r w:rsidRPr="00E4776A">
        <w:rPr>
          <w:spacing w:val="-2"/>
          <w:vertAlign w:val="subscript"/>
        </w:rPr>
        <w:t>2</w:t>
      </w:r>
      <w:r w:rsidRPr="00E4776A">
        <w:rPr>
          <w:spacing w:val="-2"/>
        </w:rPr>
        <w:t>O saturated solutions</w:t>
      </w:r>
    </w:p>
    <w:p w:rsidR="000F1973" w:rsidRPr="00E4776A" w:rsidRDefault="000F1973" w:rsidP="00A62CC2">
      <w:pPr>
        <w:pStyle w:val="Listenabsatz"/>
        <w:tabs>
          <w:tab w:val="left" w:pos="426"/>
        </w:tabs>
        <w:ind w:left="426" w:hanging="426"/>
        <w:rPr>
          <w:spacing w:val="-2"/>
        </w:rPr>
      </w:pPr>
    </w:p>
    <w:p w:rsidR="00B913AA" w:rsidRPr="00E4776A" w:rsidRDefault="002D4241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rFonts w:eastAsia="Symbol" w:cs="Symbol"/>
          <w:spacing w:val="-3"/>
        </w:rPr>
      </w:pPr>
      <w:r>
        <w:rPr>
          <w:rFonts w:eastAsia="Symbol" w:cs="Symbol"/>
          <w:spacing w:val="-2"/>
        </w:rPr>
        <w:t>R</w:t>
      </w:r>
      <w:r w:rsidR="00B913AA" w:rsidRPr="00E4776A">
        <w:rPr>
          <w:rFonts w:eastAsia="Symbol" w:cs="Symbol"/>
          <w:spacing w:val="-2"/>
        </w:rPr>
        <w:t>eference reaction</w:t>
      </w:r>
      <w:r w:rsidR="00B913AA" w:rsidRPr="00E4776A">
        <w:rPr>
          <w:rFonts w:eastAsia="Symbol" w:cs="Symbol"/>
          <w:spacing w:val="-3"/>
        </w:rPr>
        <w:t>:</w:t>
      </w:r>
      <w:r w:rsidR="00B76FAF">
        <w:rPr>
          <w:rFonts w:eastAsia="Symbol" w:cs="Symbol"/>
          <w:spacing w:val="-3"/>
        </w:rPr>
        <w:t xml:space="preserve"> </w:t>
      </w:r>
      <w:r w:rsidR="00B76FAF">
        <w:rPr>
          <w:rFonts w:eastAsia="Symbol" w:cs="Symbol"/>
        </w:rPr>
        <w:t>HO</w:t>
      </w:r>
      <w:r w:rsidR="00B913AA" w:rsidRPr="00E4776A">
        <w:rPr>
          <w:rFonts w:eastAsia="Symbol" w:cs="Symbol"/>
        </w:rPr>
        <w:t xml:space="preserve"> + SCN</w:t>
      </w:r>
      <w:r w:rsidR="00B913AA" w:rsidRPr="00E4776A">
        <w:rPr>
          <w:rFonts w:eastAsia="Symbol" w:cs="Symbol"/>
          <w:vertAlign w:val="superscript"/>
        </w:rPr>
        <w:t>-</w:t>
      </w:r>
      <w:r w:rsidR="00B913AA" w:rsidRPr="00E4776A">
        <w:rPr>
          <w:rFonts w:eastAsia="Symbol" w:cs="Symbol"/>
        </w:rPr>
        <w:t>;</w:t>
      </w:r>
      <w:r w:rsidR="00963170" w:rsidRPr="00963170">
        <w:rPr>
          <w:rFonts w:eastAsia="Symbol" w:cs="Symbol"/>
          <w:i/>
        </w:rPr>
        <w:t xml:space="preserve"> c</w:t>
      </w:r>
      <w:r w:rsidR="00963170" w:rsidRPr="00963170">
        <w:rPr>
          <w:rFonts w:eastAsia="Symbol" w:cs="Symbol"/>
        </w:rPr>
        <w:t>(</w:t>
      </w:r>
      <w:r w:rsidR="005F1956">
        <w:rPr>
          <w:rFonts w:eastAsia="Symbol" w:cs="Symbol"/>
        </w:rPr>
        <w:t xml:space="preserve">thiocyanate) = 2 </w:t>
      </w:r>
      <w:r w:rsidR="005F1956" w:rsidRPr="00E4776A">
        <w:rPr>
          <w:spacing w:val="-3"/>
        </w:rPr>
        <w:sym w:font="Symbol" w:char="F0B4"/>
      </w:r>
      <w:r w:rsidR="005F1956" w:rsidRPr="00E4776A">
        <w:rPr>
          <w:spacing w:val="-2"/>
        </w:rPr>
        <w:t xml:space="preserve"> 10</w:t>
      </w:r>
      <w:r w:rsidR="005F1956" w:rsidRPr="00E4776A">
        <w:rPr>
          <w:spacing w:val="-2"/>
          <w:vertAlign w:val="superscript"/>
        </w:rPr>
        <w:t>-</w:t>
      </w:r>
      <w:r w:rsidR="005F1956">
        <w:rPr>
          <w:spacing w:val="-2"/>
          <w:vertAlign w:val="superscript"/>
        </w:rPr>
        <w:t>5</w:t>
      </w:r>
      <w:r w:rsidR="005F1956" w:rsidRPr="00E4776A">
        <w:rPr>
          <w:spacing w:val="-2"/>
        </w:rPr>
        <w:t xml:space="preserve"> mol/l</w:t>
      </w:r>
      <w:r w:rsidR="005F1956">
        <w:rPr>
          <w:spacing w:val="-2"/>
        </w:rPr>
        <w:t>,</w:t>
      </w:r>
      <w:r w:rsidR="00B913AA" w:rsidRPr="00E4776A">
        <w:rPr>
          <w:rFonts w:eastAsia="Symbol" w:cs="Symbol"/>
        </w:rPr>
        <w:t xml:space="preserve"> reference reaction rate </w:t>
      </w:r>
      <w:r w:rsidR="00967923">
        <w:rPr>
          <w:rFonts w:eastAsia="Symbol" w:cs="Symbol"/>
        </w:rPr>
        <w:t>coefficient</w:t>
      </w:r>
      <w:r w:rsidR="00B913AA" w:rsidRPr="00E4776A">
        <w:rPr>
          <w:rFonts w:eastAsia="Symbol" w:cs="Symbol"/>
        </w:rPr>
        <w:t xml:space="preserve"> given by:</w:t>
      </w:r>
      <w:r w:rsidR="00963170" w:rsidRPr="00963170">
        <w:rPr>
          <w:rFonts w:eastAsia="Symbol" w:cs="Symbol"/>
          <w:i/>
        </w:rPr>
        <w:t xml:space="preserve"> k</w:t>
      </w:r>
      <w:r w:rsidR="00963170" w:rsidRPr="00963170">
        <w:rPr>
          <w:rFonts w:eastAsia="Symbol" w:cs="Symbol"/>
        </w:rPr>
        <w:t>(</w:t>
      </w:r>
      <w:r w:rsidR="00B913AA" w:rsidRPr="00E4776A">
        <w:rPr>
          <w:rFonts w:eastAsia="Symbol" w:cs="Symbol"/>
        </w:rPr>
        <w:t xml:space="preserve">T) = 7.26 </w:t>
      </w:r>
      <w:r w:rsidR="00B913AA" w:rsidRPr="00E4776A">
        <w:rPr>
          <w:rFonts w:ascii="Symbol" w:eastAsia="Symbol" w:hAnsi="Symbol" w:cs="Symbol"/>
          <w:spacing w:val="-3"/>
        </w:rPr>
        <w:t></w:t>
      </w:r>
      <w:r w:rsidR="00B913AA" w:rsidRPr="00E4776A">
        <w:rPr>
          <w:rFonts w:eastAsia="Symbol" w:cs="Symbol"/>
          <w:spacing w:val="-2"/>
        </w:rPr>
        <w:t xml:space="preserve"> 10</w:t>
      </w:r>
      <w:r w:rsidR="00B913AA" w:rsidRPr="00E4776A">
        <w:rPr>
          <w:rFonts w:eastAsia="Symbol" w:cs="Symbol"/>
          <w:spacing w:val="-2"/>
          <w:vertAlign w:val="superscript"/>
        </w:rPr>
        <w:t>12</w:t>
      </w:r>
      <w:r w:rsidR="00B913AA" w:rsidRPr="00E4776A">
        <w:rPr>
          <w:rFonts w:eastAsia="Symbol" w:cs="Symbol"/>
          <w:spacing w:val="-2"/>
        </w:rPr>
        <w:t xml:space="preserve"> </w:t>
      </w:r>
      <w:proofErr w:type="gramStart"/>
      <w:r w:rsidR="00B913AA" w:rsidRPr="00E4776A">
        <w:rPr>
          <w:rFonts w:eastAsia="Symbol" w:cs="Symbol"/>
          <w:spacing w:val="-2"/>
        </w:rPr>
        <w:t>exp(</w:t>
      </w:r>
      <w:proofErr w:type="gramEnd"/>
      <w:r w:rsidR="00B913AA" w:rsidRPr="00E4776A">
        <w:rPr>
          <w:rFonts w:eastAsia="Symbol" w:cs="Symbol"/>
          <w:spacing w:val="-2"/>
        </w:rPr>
        <w:t xml:space="preserve">(-1900 </w:t>
      </w:r>
      <w:r w:rsidR="00B913AA" w:rsidRPr="00E4776A">
        <w:rPr>
          <w:rFonts w:eastAsia="Symbol" w:cs="Symbol"/>
        </w:rPr>
        <w:t>± 190) / T</w:t>
      </w:r>
      <w:r w:rsidR="00B913AA" w:rsidRPr="00E4776A">
        <w:rPr>
          <w:rFonts w:eastAsia="Symbol" w:cs="Symbol"/>
          <w:spacing w:val="-2"/>
        </w:rPr>
        <w:t>) M</w:t>
      </w:r>
      <w:r w:rsidR="00B913AA" w:rsidRPr="00E4776A">
        <w:rPr>
          <w:rFonts w:eastAsia="Symbol" w:cs="Symbol"/>
          <w:spacing w:val="-2"/>
          <w:vertAlign w:val="superscript"/>
        </w:rPr>
        <w:t>-1</w:t>
      </w:r>
      <w:r w:rsidR="00B913AA" w:rsidRPr="00E4776A">
        <w:rPr>
          <w:rFonts w:eastAsia="Symbol" w:cs="Symbol"/>
          <w:spacing w:val="-2"/>
        </w:rPr>
        <w:t>s</w:t>
      </w:r>
      <w:r w:rsidR="00B913AA" w:rsidRPr="00E4776A">
        <w:rPr>
          <w:rFonts w:eastAsia="Symbol" w:cs="Symbol"/>
          <w:spacing w:val="-2"/>
          <w:vertAlign w:val="superscript"/>
        </w:rPr>
        <w:t>-1</w:t>
      </w:r>
      <w:r w:rsidR="00B913AA" w:rsidRPr="00E4776A">
        <w:rPr>
          <w:rFonts w:eastAsia="Symbol" w:cs="Symbol"/>
        </w:rPr>
        <w:t xml:space="preserve"> by Chin and Wine (1992)</w:t>
      </w:r>
      <w:r w:rsidR="00B76FAF">
        <w:rPr>
          <w:rFonts w:eastAsia="Symbol" w:cs="Symbol"/>
        </w:rPr>
        <w:t xml:space="preserve">; rate </w:t>
      </w:r>
      <w:r w:rsidR="00082BCD">
        <w:rPr>
          <w:rFonts w:eastAsia="Symbol" w:cs="Symbol"/>
        </w:rPr>
        <w:t>coefficients</w:t>
      </w:r>
      <w:r w:rsidR="00B76FAF">
        <w:rPr>
          <w:rFonts w:eastAsia="Symbol" w:cs="Symbol"/>
        </w:rPr>
        <w:t xml:space="preserve"> have been recalculated using </w:t>
      </w:r>
      <w:r w:rsidR="00BC492A">
        <w:rPr>
          <w:rFonts w:eastAsia="Symbol" w:cs="Symbol"/>
        </w:rPr>
        <w:t>the</w:t>
      </w:r>
      <w:r w:rsidR="00B76FAF">
        <w:rPr>
          <w:rFonts w:eastAsia="Symbol" w:cs="Symbol"/>
        </w:rPr>
        <w:t xml:space="preserve"> selected T-dependent rate co</w:t>
      </w:r>
      <w:r w:rsidR="00082BCD">
        <w:rPr>
          <w:rFonts w:eastAsia="Symbol" w:cs="Symbol"/>
        </w:rPr>
        <w:t>efficients</w:t>
      </w:r>
      <w:r w:rsidR="00B76FAF">
        <w:rPr>
          <w:rFonts w:eastAsia="Symbol" w:cs="Symbol"/>
        </w:rPr>
        <w:t xml:space="preserve"> for the reference reaction</w:t>
      </w:r>
      <w:r w:rsidR="00BC492A">
        <w:rPr>
          <w:rFonts w:eastAsia="Symbol" w:cs="Symbol"/>
        </w:rPr>
        <w:t xml:space="preserve"> by</w:t>
      </w:r>
      <w:r w:rsidR="00B76FAF">
        <w:rPr>
          <w:rFonts w:eastAsia="Symbol" w:cs="Symbol"/>
        </w:rPr>
        <w:t xml:space="preserve"> Zhu et al., 2003.</w:t>
      </w:r>
    </w:p>
    <w:p w:rsidR="00B913AA" w:rsidRPr="00E4776A" w:rsidRDefault="00B913AA" w:rsidP="00A62CC2">
      <w:p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rFonts w:eastAsia="Symbol" w:cs="Symbol"/>
          <w:spacing w:val="-3"/>
        </w:rPr>
      </w:pPr>
    </w:p>
    <w:p w:rsidR="000F1973" w:rsidRPr="00E4776A" w:rsidRDefault="00E24CB6" w:rsidP="00A62CC2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rFonts w:eastAsia="Symbol" w:cs="Symbol"/>
          <w:spacing w:val="-2"/>
        </w:rPr>
      </w:pPr>
      <w:r w:rsidRPr="00E4776A">
        <w:rPr>
          <w:rFonts w:eastAsia="Symbol" w:cs="Symbol"/>
          <w:spacing w:val="-2"/>
        </w:rPr>
        <w:t>Radicals generated by</w:t>
      </w:r>
      <w:r w:rsidRPr="00E4776A">
        <w:rPr>
          <w:rFonts w:eastAsia="Symbol" w:cs="Symbol"/>
          <w:spacing w:val="-3"/>
        </w:rPr>
        <w:t xml:space="preserve"> Photo-Fenton-reaction in a bulk reactor (an ‘aqueous phase smog chamber’ or ‘ASC’), </w:t>
      </w:r>
      <w:r w:rsidRPr="00E4776A">
        <w:rPr>
          <w:rFonts w:eastAsia="Symbol" w:cs="Symbol"/>
          <w:spacing w:val="-2"/>
        </w:rPr>
        <w:t>products</w:t>
      </w:r>
      <w:r w:rsidRPr="00E4776A">
        <w:rPr>
          <w:rFonts w:eastAsia="Symbol" w:cs="Symbol"/>
          <w:spacing w:val="-3"/>
        </w:rPr>
        <w:t xml:space="preserve"> analysed by GC-FID; </w:t>
      </w:r>
      <w:r w:rsidRPr="00E4776A">
        <w:rPr>
          <w:rFonts w:eastAsia="Symbol" w:cs="Symbol"/>
          <w:spacing w:val="-2"/>
        </w:rPr>
        <w:t>Reference reaction</w:t>
      </w:r>
      <w:r w:rsidRPr="00E4776A">
        <w:rPr>
          <w:rFonts w:eastAsia="Symbol" w:cs="Symbol"/>
          <w:spacing w:val="-3"/>
        </w:rPr>
        <w:t xml:space="preserve">: </w:t>
      </w:r>
      <w:r w:rsidR="00B76FAF">
        <w:rPr>
          <w:rFonts w:eastAsia="Symbol" w:cs="Symbol"/>
        </w:rPr>
        <w:t>HO</w:t>
      </w:r>
      <w:r w:rsidRPr="00E4776A">
        <w:rPr>
          <w:rFonts w:eastAsia="Symbol" w:cs="Symbol"/>
        </w:rPr>
        <w:t xml:space="preserve"> + 2-propanol;</w:t>
      </w:r>
      <w:r w:rsidR="00963170" w:rsidRPr="00963170">
        <w:rPr>
          <w:rFonts w:eastAsia="Symbol" w:cs="Symbol"/>
          <w:i/>
        </w:rPr>
        <w:t xml:space="preserve"> </w:t>
      </w:r>
      <w:proofErr w:type="gramStart"/>
      <w:r w:rsidR="00963170" w:rsidRPr="00963170">
        <w:rPr>
          <w:rFonts w:eastAsia="Symbol" w:cs="Symbol"/>
          <w:i/>
        </w:rPr>
        <w:t>k</w:t>
      </w:r>
      <w:r w:rsidR="00963170" w:rsidRPr="00963170">
        <w:rPr>
          <w:rFonts w:eastAsia="Symbol" w:cs="Symbol"/>
        </w:rPr>
        <w:t>(</w:t>
      </w:r>
      <w:proofErr w:type="gramEnd"/>
      <w:r w:rsidR="00B76FAF">
        <w:rPr>
          <w:rFonts w:eastAsia="Symbol" w:cs="Symbol"/>
        </w:rPr>
        <w:t>HO</w:t>
      </w:r>
      <w:r w:rsidRPr="00E4776A">
        <w:rPr>
          <w:rFonts w:eastAsia="Symbol" w:cs="Symbol"/>
          <w:spacing w:val="-3"/>
        </w:rPr>
        <w:t xml:space="preserve"> + 2-propanol) = 1.9 </w:t>
      </w:r>
      <w:r w:rsidRPr="00E4776A">
        <w:rPr>
          <w:rFonts w:ascii="Symbol" w:eastAsia="Symbol" w:hAnsi="Symbol" w:cs="Symbol"/>
          <w:spacing w:val="-3"/>
        </w:rPr>
        <w:t></w:t>
      </w:r>
      <w:r w:rsidRPr="00E4776A">
        <w:rPr>
          <w:rFonts w:eastAsia="Symbol" w:cs="Symbol"/>
          <w:spacing w:val="-2"/>
        </w:rPr>
        <w:t xml:space="preserve"> 10</w:t>
      </w:r>
      <w:r w:rsidRPr="00E4776A">
        <w:rPr>
          <w:rFonts w:eastAsia="Symbol" w:cs="Symbol"/>
          <w:spacing w:val="-2"/>
          <w:vertAlign w:val="superscript"/>
        </w:rPr>
        <w:t xml:space="preserve">9 </w:t>
      </w:r>
      <w:r w:rsidRPr="00E4776A">
        <w:rPr>
          <w:rFonts w:eastAsia="Symbol" w:cs="Symbol"/>
          <w:spacing w:val="-2"/>
        </w:rPr>
        <w:t>M</w:t>
      </w:r>
      <w:r w:rsidRPr="00E4776A">
        <w:rPr>
          <w:rFonts w:eastAsia="Symbol" w:cs="Symbol"/>
          <w:spacing w:val="-2"/>
          <w:vertAlign w:val="superscript"/>
        </w:rPr>
        <w:t>-1</w:t>
      </w:r>
      <w:r w:rsidRPr="00E4776A">
        <w:rPr>
          <w:rFonts w:eastAsia="Symbol" w:cs="Symbol"/>
          <w:spacing w:val="-2"/>
        </w:rPr>
        <w:t>s</w:t>
      </w:r>
      <w:r w:rsidRPr="00E4776A">
        <w:rPr>
          <w:rFonts w:eastAsia="Symbol" w:cs="Symbol"/>
          <w:spacing w:val="-2"/>
          <w:vertAlign w:val="superscript"/>
        </w:rPr>
        <w:t>-1</w:t>
      </w:r>
      <w:r w:rsidR="00082BCD">
        <w:rPr>
          <w:rFonts w:eastAsia="Symbol" w:cs="Symbol"/>
          <w:spacing w:val="-2"/>
        </w:rPr>
        <w:t xml:space="preserve">; recalculation of the rate coefficient was performed using </w:t>
      </w:r>
      <w:r w:rsidR="00BC492A">
        <w:rPr>
          <w:rFonts w:eastAsia="Symbol" w:cs="Symbol"/>
          <w:spacing w:val="-2"/>
        </w:rPr>
        <w:t>the</w:t>
      </w:r>
      <w:r w:rsidR="00082BCD">
        <w:rPr>
          <w:rFonts w:eastAsia="Symbol" w:cs="Symbol"/>
          <w:spacing w:val="-2"/>
        </w:rPr>
        <w:t xml:space="preserve"> selected value for the reference reaction (2.27</w:t>
      </w:r>
      <w:r w:rsidR="00082BCD" w:rsidRPr="00E4776A">
        <w:rPr>
          <w:rFonts w:eastAsia="Symbol" w:cs="Symbol"/>
          <w:spacing w:val="-3"/>
        </w:rPr>
        <w:t xml:space="preserve"> </w:t>
      </w:r>
      <w:r w:rsidR="00082BCD" w:rsidRPr="00E4776A">
        <w:rPr>
          <w:rFonts w:ascii="Symbol" w:eastAsia="Symbol" w:hAnsi="Symbol" w:cs="Symbol"/>
          <w:spacing w:val="-3"/>
        </w:rPr>
        <w:t></w:t>
      </w:r>
      <w:r w:rsidR="00082BCD" w:rsidRPr="00E4776A">
        <w:rPr>
          <w:rFonts w:eastAsia="Symbol" w:cs="Symbol"/>
          <w:spacing w:val="-2"/>
        </w:rPr>
        <w:t xml:space="preserve"> 10</w:t>
      </w:r>
      <w:r w:rsidR="00082BCD" w:rsidRPr="00E4776A">
        <w:rPr>
          <w:rFonts w:eastAsia="Symbol" w:cs="Symbol"/>
          <w:spacing w:val="-2"/>
          <w:vertAlign w:val="superscript"/>
        </w:rPr>
        <w:t xml:space="preserve">9 </w:t>
      </w:r>
      <w:r w:rsidR="00082BCD" w:rsidRPr="00E4776A">
        <w:rPr>
          <w:rFonts w:eastAsia="Symbol" w:cs="Symbol"/>
          <w:spacing w:val="-2"/>
        </w:rPr>
        <w:t>M</w:t>
      </w:r>
      <w:r w:rsidR="00082BCD" w:rsidRPr="00E4776A">
        <w:rPr>
          <w:rFonts w:eastAsia="Symbol" w:cs="Symbol"/>
          <w:spacing w:val="-2"/>
          <w:vertAlign w:val="superscript"/>
        </w:rPr>
        <w:t>-1</w:t>
      </w:r>
      <w:r w:rsidR="00082BCD" w:rsidRPr="00E4776A">
        <w:rPr>
          <w:rFonts w:eastAsia="Symbol" w:cs="Symbol"/>
          <w:spacing w:val="-2"/>
        </w:rPr>
        <w:t>s</w:t>
      </w:r>
      <w:r w:rsidR="00082BCD" w:rsidRPr="00E4776A">
        <w:rPr>
          <w:rFonts w:eastAsia="Symbol" w:cs="Symbol"/>
          <w:spacing w:val="-2"/>
          <w:vertAlign w:val="superscript"/>
        </w:rPr>
        <w:t>-1</w:t>
      </w:r>
      <w:r w:rsidR="00082BCD">
        <w:rPr>
          <w:rFonts w:eastAsia="Symbol" w:cs="Symbol"/>
          <w:spacing w:val="-2"/>
        </w:rPr>
        <w:t>).</w:t>
      </w:r>
    </w:p>
    <w:p w:rsidR="004C3213" w:rsidRPr="00E4776A" w:rsidRDefault="004C3213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</w:rPr>
      </w:pPr>
    </w:p>
    <w:p w:rsidR="00EA7617" w:rsidRPr="00E4776A" w:rsidRDefault="00EA7617" w:rsidP="00EA7617">
      <w:pPr>
        <w:keepNext/>
        <w:keepLines/>
        <w:widowControl w:val="0"/>
        <w:tabs>
          <w:tab w:val="center" w:pos="4680"/>
        </w:tabs>
        <w:jc w:val="center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b/>
          <w:color w:val="000000"/>
          <w:lang w:eastAsia="de-DE"/>
        </w:rPr>
        <w:t>Preferred Values</w:t>
      </w:r>
    </w:p>
    <w:p w:rsidR="00EA7617" w:rsidRPr="00E4776A" w:rsidRDefault="00EA7617" w:rsidP="00EA7617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EA7617" w:rsidRPr="00E4776A" w:rsidTr="004C0AA6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617" w:rsidRPr="00E4776A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617" w:rsidRPr="00E4776A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617" w:rsidRPr="00E4776A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i/>
                <w:color w:val="000000"/>
                <w:lang w:eastAsia="de-DE"/>
              </w:rPr>
              <w:t>T</w:t>
            </w: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/K</w:t>
            </w:r>
          </w:p>
        </w:tc>
      </w:tr>
      <w:tr w:rsidR="00EA7617" w:rsidRPr="00E4776A" w:rsidTr="004C0AA6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EA7617" w:rsidRPr="00E4776A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EA7617" w:rsidRPr="00E4776A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EA7617" w:rsidRPr="00E4776A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EA7617" w:rsidRPr="00E4776A" w:rsidTr="004C0AA6">
        <w:tc>
          <w:tcPr>
            <w:tcW w:w="3348" w:type="dxa"/>
            <w:shd w:val="clear" w:color="auto" w:fill="auto"/>
          </w:tcPr>
          <w:p w:rsidR="00EA7617" w:rsidRPr="00E4776A" w:rsidRDefault="00F46194" w:rsidP="00F4619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/L mol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EA7617" w:rsidRPr="00E4776A" w:rsidRDefault="00082BCD" w:rsidP="00407288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>6.29</w:t>
            </w:r>
            <w:r w:rsidR="00C17D71">
              <w:t xml:space="preserve"> </w:t>
            </w:r>
            <w:r w:rsidR="00F46194" w:rsidRPr="00E4776A">
              <w:rPr>
                <w:rFonts w:ascii="Symbol" w:eastAsia="Symbol" w:hAnsi="Symbol" w:cs="Symbol"/>
                <w:spacing w:val="-3"/>
              </w:rPr>
              <w:t></w:t>
            </w:r>
            <w:r w:rsidR="00F46194" w:rsidRPr="00E4776A">
              <w:rPr>
                <w:rFonts w:eastAsia="Symbol" w:cs="Symbol"/>
                <w:spacing w:val="-2"/>
              </w:rPr>
              <w:t xml:space="preserve"> 10</w:t>
            </w:r>
            <w:r w:rsidR="00407288">
              <w:rPr>
                <w:rFonts w:eastAsia="Symbol" w:cs="Symbol"/>
                <w:spacing w:val="-2"/>
                <w:vertAlign w:val="superscript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EA7617" w:rsidRPr="00E4776A" w:rsidRDefault="00F46194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298</w:t>
            </w:r>
          </w:p>
        </w:tc>
      </w:tr>
      <w:tr w:rsidR="00EA7617" w:rsidRPr="00E4776A" w:rsidTr="004C0AA6">
        <w:tc>
          <w:tcPr>
            <w:tcW w:w="3348" w:type="dxa"/>
            <w:shd w:val="clear" w:color="auto" w:fill="auto"/>
          </w:tcPr>
          <w:p w:rsidR="00EA7617" w:rsidRPr="00E4776A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EA7617" w:rsidRPr="00E4776A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</w:p>
        </w:tc>
        <w:tc>
          <w:tcPr>
            <w:tcW w:w="2175" w:type="dxa"/>
            <w:shd w:val="clear" w:color="auto" w:fill="auto"/>
          </w:tcPr>
          <w:p w:rsidR="00EA7617" w:rsidRPr="00E4776A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</w:tr>
      <w:tr w:rsidR="00EA7617" w:rsidRPr="00F46194" w:rsidTr="004C0AA6">
        <w:tc>
          <w:tcPr>
            <w:tcW w:w="3348" w:type="dxa"/>
            <w:shd w:val="clear" w:color="auto" w:fill="auto"/>
          </w:tcPr>
          <w:p w:rsidR="00EA7617" w:rsidRPr="00F46194" w:rsidRDefault="00F46194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lang w:eastAsia="de-DE"/>
              </w:rPr>
            </w:pPr>
            <w:r w:rsidRPr="00F46194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F46194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/L mol</w:t>
            </w:r>
            <w:r w:rsidRPr="00F46194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F46194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F46194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EA7617" w:rsidRPr="00F46194" w:rsidRDefault="00AE03B4" w:rsidP="00AE03B4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Symbol" w:hAnsi="Times New Roman" w:cs="Times New Roman"/>
                <w:color w:val="000000"/>
                <w:lang w:eastAsia="de-DE"/>
              </w:rPr>
              <w:t>9.15</w:t>
            </w:r>
            <w:r w:rsidR="00F46194">
              <w:rPr>
                <w:rFonts w:ascii="Times New Roman" w:eastAsia="Symbol" w:hAnsi="Times New Roman" w:cs="Times New Roman"/>
                <w:spacing w:val="-3"/>
              </w:rPr>
              <w:t xml:space="preserve"> ×</w:t>
            </w:r>
            <w:r w:rsidR="00F46194" w:rsidRPr="00F46194">
              <w:rPr>
                <w:rFonts w:ascii="Times New Roman" w:eastAsia="Symbol" w:hAnsi="Times New Roman" w:cs="Times New Roman"/>
                <w:spacing w:val="-2"/>
              </w:rPr>
              <w:t xml:space="preserve"> </w:t>
            </w:r>
            <w:r w:rsidRPr="00F46194">
              <w:rPr>
                <w:rFonts w:ascii="Times New Roman" w:eastAsia="Symbol" w:hAnsi="Times New Roman" w:cs="Times New Roman"/>
                <w:spacing w:val="-2"/>
              </w:rPr>
              <w:t>10</w:t>
            </w:r>
            <w:r>
              <w:rPr>
                <w:rFonts w:ascii="Times New Roman" w:eastAsia="Symbol" w:hAnsi="Times New Roman" w:cs="Times New Roman"/>
                <w:spacing w:val="-2"/>
                <w:vertAlign w:val="superscript"/>
              </w:rPr>
              <w:t>10</w:t>
            </w:r>
            <w:r w:rsidRPr="00F46194">
              <w:rPr>
                <w:rFonts w:ascii="Times New Roman" w:eastAsia="Symbol" w:hAnsi="Times New Roman" w:cs="Times New Roman"/>
                <w:spacing w:val="-2"/>
              </w:rPr>
              <w:t xml:space="preserve"> </w:t>
            </w:r>
            <w:proofErr w:type="gramStart"/>
            <w:r w:rsidR="00F46194" w:rsidRPr="00F46194">
              <w:rPr>
                <w:rFonts w:ascii="Times New Roman" w:eastAsia="Symbol" w:hAnsi="Times New Roman" w:cs="Times New Roman"/>
                <w:spacing w:val="-2"/>
              </w:rPr>
              <w:t>exp[</w:t>
            </w:r>
            <w:proofErr w:type="gramEnd"/>
            <w:r w:rsidR="00F46194" w:rsidRPr="00F46194">
              <w:rPr>
                <w:rFonts w:ascii="Times New Roman" w:eastAsia="Symbol" w:hAnsi="Times New Roman" w:cs="Times New Roman"/>
                <w:spacing w:val="-2"/>
              </w:rPr>
              <w:t>-(</w:t>
            </w:r>
            <w:r>
              <w:rPr>
                <w:rFonts w:ascii="Times New Roman" w:eastAsia="Symbol" w:hAnsi="Times New Roman" w:cs="Times New Roman"/>
                <w:spacing w:val="-2"/>
              </w:rPr>
              <w:t>1500</w:t>
            </w:r>
            <w:r w:rsidR="00F46194" w:rsidRPr="00F46194">
              <w:rPr>
                <w:rFonts w:ascii="Times New Roman" w:eastAsia="Symbol" w:hAnsi="Times New Roman" w:cs="Times New Roman"/>
                <w:spacing w:val="-2"/>
              </w:rPr>
              <w:t>)/T]</w:t>
            </w:r>
          </w:p>
        </w:tc>
        <w:tc>
          <w:tcPr>
            <w:tcW w:w="2175" w:type="dxa"/>
            <w:shd w:val="clear" w:color="auto" w:fill="auto"/>
          </w:tcPr>
          <w:p w:rsidR="00EA7617" w:rsidRPr="00F46194" w:rsidRDefault="00F46194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lang w:eastAsia="de-DE"/>
              </w:rPr>
            </w:pPr>
            <w:r w:rsidRPr="00F46194">
              <w:rPr>
                <w:rFonts w:ascii="Times New Roman" w:eastAsia="Symbol" w:hAnsi="Times New Roman" w:cs="Times New Roman"/>
                <w:color w:val="000000"/>
                <w:lang w:eastAsia="de-DE"/>
              </w:rPr>
              <w:t>288 - 352</w:t>
            </w:r>
          </w:p>
        </w:tc>
      </w:tr>
    </w:tbl>
    <w:p w:rsidR="00EA7617" w:rsidRPr="00E4776A" w:rsidRDefault="00EA7617" w:rsidP="00EA761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EA7617" w:rsidRPr="007A4B96" w:rsidRDefault="00EA7617" w:rsidP="00EA761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Cs w:val="20"/>
          <w:lang w:eastAsia="de-DE"/>
        </w:rPr>
      </w:pPr>
      <w:r w:rsidRPr="007A4B96">
        <w:rPr>
          <w:rFonts w:ascii="Times New Roman" w:eastAsia="Symbol" w:hAnsi="Times New Roman" w:cs="Times New Roman"/>
          <w:i/>
          <w:color w:val="000000"/>
          <w:szCs w:val="20"/>
          <w:lang w:eastAsia="de-DE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35"/>
        <w:gridCol w:w="3793"/>
        <w:gridCol w:w="2175"/>
      </w:tblGrid>
      <w:tr w:rsidR="00EA7617" w:rsidRPr="001E4BBC" w:rsidTr="001E4BBC">
        <w:tc>
          <w:tcPr>
            <w:tcW w:w="3335" w:type="dxa"/>
            <w:shd w:val="clear" w:color="auto" w:fill="auto"/>
          </w:tcPr>
          <w:p w:rsidR="00EA7617" w:rsidRPr="001E4BBC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1E4BBC">
              <w:rPr>
                <w:rFonts w:eastAsia="Symbol"/>
                <w:color w:val="000000"/>
                <w:lang w:eastAsia="de-DE"/>
              </w:rPr>
              <w:t>Δ log</w:t>
            </w:r>
            <w:r w:rsidRPr="001E4BBC">
              <w:rPr>
                <w:rFonts w:eastAsia="Symbol"/>
                <w:i/>
                <w:color w:val="000000"/>
                <w:lang w:eastAsia="de-DE"/>
              </w:rPr>
              <w:t xml:space="preserve"> k</w:t>
            </w:r>
          </w:p>
        </w:tc>
        <w:tc>
          <w:tcPr>
            <w:tcW w:w="3793" w:type="dxa"/>
            <w:shd w:val="clear" w:color="auto" w:fill="auto"/>
          </w:tcPr>
          <w:p w:rsidR="00EA7617" w:rsidRPr="001E4BBC" w:rsidRDefault="00955885" w:rsidP="00955885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>±</w:t>
            </w:r>
            <w:r w:rsidR="00F46194" w:rsidRPr="001E4BBC">
              <w:t>0.</w:t>
            </w:r>
            <w:r>
              <w:t>15</w:t>
            </w:r>
          </w:p>
        </w:tc>
        <w:tc>
          <w:tcPr>
            <w:tcW w:w="2175" w:type="dxa"/>
            <w:shd w:val="clear" w:color="auto" w:fill="auto"/>
          </w:tcPr>
          <w:p w:rsidR="00EA7617" w:rsidRPr="001E4BBC" w:rsidRDefault="001E4BBC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1E4BBC">
              <w:t>298</w:t>
            </w:r>
          </w:p>
        </w:tc>
      </w:tr>
      <w:tr w:rsidR="00EA7617" w:rsidRPr="001E4BBC" w:rsidTr="001E4BBC">
        <w:tc>
          <w:tcPr>
            <w:tcW w:w="3335" w:type="dxa"/>
            <w:shd w:val="clear" w:color="auto" w:fill="auto"/>
          </w:tcPr>
          <w:p w:rsidR="00EA7617" w:rsidRPr="001E4BBC" w:rsidRDefault="00EA7617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1E4BBC">
              <w:rPr>
                <w:rFonts w:eastAsia="Symbol"/>
                <w:color w:val="000000"/>
                <w:lang w:eastAsia="de-DE"/>
              </w:rPr>
              <w:t>Δ E</w:t>
            </w:r>
            <w:r w:rsidRPr="001E4BBC">
              <w:rPr>
                <w:rFonts w:eastAsia="Symbol"/>
                <w:color w:val="000000"/>
                <w:vertAlign w:val="subscript"/>
                <w:lang w:eastAsia="de-DE"/>
              </w:rPr>
              <w:t>A</w:t>
            </w:r>
            <w:r w:rsidRPr="001E4BBC">
              <w:rPr>
                <w:rFonts w:eastAsia="Symbol"/>
                <w:color w:val="000000"/>
                <w:lang w:eastAsia="de-DE"/>
              </w:rPr>
              <w:t>/R</w:t>
            </w:r>
          </w:p>
        </w:tc>
        <w:tc>
          <w:tcPr>
            <w:tcW w:w="3793" w:type="dxa"/>
            <w:shd w:val="clear" w:color="auto" w:fill="auto"/>
          </w:tcPr>
          <w:p w:rsidR="00EA7617" w:rsidRPr="001E4BBC" w:rsidRDefault="00955885" w:rsidP="00AE03B4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>±</w:t>
            </w:r>
            <w:r w:rsidR="00AE03B4">
              <w:t>310</w:t>
            </w:r>
          </w:p>
        </w:tc>
        <w:tc>
          <w:tcPr>
            <w:tcW w:w="2175" w:type="dxa"/>
            <w:shd w:val="clear" w:color="auto" w:fill="auto"/>
          </w:tcPr>
          <w:p w:rsidR="00EA7617" w:rsidRPr="001E4BBC" w:rsidRDefault="001E4BBC" w:rsidP="004C0AA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lang w:eastAsia="de-DE"/>
              </w:rPr>
            </w:pPr>
            <w:r w:rsidRPr="001E4BBC">
              <w:rPr>
                <w:rFonts w:eastAsia="Symbol"/>
                <w:color w:val="000000"/>
                <w:lang w:eastAsia="de-DE"/>
              </w:rPr>
              <w:t>288 – 352</w:t>
            </w:r>
          </w:p>
        </w:tc>
      </w:tr>
    </w:tbl>
    <w:p w:rsidR="00EA7617" w:rsidRDefault="00EA7617" w:rsidP="00EA761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</w:p>
    <w:p w:rsidR="00EA7617" w:rsidRPr="00E4776A" w:rsidRDefault="00EA7617" w:rsidP="00EA761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i/>
          <w:color w:val="000000"/>
          <w:lang w:eastAsia="de-DE"/>
        </w:rPr>
        <w:lastRenderedPageBreak/>
        <w:t>Comments on Preferred Values</w:t>
      </w:r>
    </w:p>
    <w:p w:rsidR="00D0310E" w:rsidRDefault="00D0310E" w:rsidP="00EA761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</w:p>
    <w:p w:rsidR="002900E2" w:rsidRPr="00AE2EA0" w:rsidRDefault="002900E2" w:rsidP="001E4BBC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  <w:r>
        <w:rPr>
          <w:rFonts w:ascii="Times New Roman" w:eastAsia="Symbol" w:hAnsi="Times New Roman" w:cs="Times New Roman"/>
          <w:color w:val="000000"/>
          <w:lang w:eastAsia="de-DE"/>
        </w:rPr>
        <w:t>The rate co</w:t>
      </w:r>
      <w:r w:rsidR="00BC492A">
        <w:rPr>
          <w:rFonts w:ascii="Times New Roman" w:eastAsia="Symbol" w:hAnsi="Times New Roman" w:cs="Times New Roman"/>
          <w:color w:val="000000"/>
          <w:lang w:eastAsia="de-DE"/>
        </w:rPr>
        <w:t>nstants available</w:t>
      </w:r>
      <w:r>
        <w:rPr>
          <w:rFonts w:ascii="Times New Roman" w:eastAsia="Symbol" w:hAnsi="Times New Roman" w:cs="Times New Roman"/>
          <w:color w:val="000000"/>
          <w:lang w:eastAsia="de-DE"/>
        </w:rPr>
        <w:t xml:space="preserve"> </w:t>
      </w:r>
      <w:r w:rsidR="00BC492A">
        <w:rPr>
          <w:rFonts w:ascii="Times New Roman" w:eastAsia="Symbol" w:hAnsi="Times New Roman" w:cs="Times New Roman"/>
          <w:color w:val="000000"/>
          <w:lang w:eastAsia="de-DE"/>
        </w:rPr>
        <w:t>for</w:t>
      </w:r>
      <w:r>
        <w:rPr>
          <w:rFonts w:ascii="Times New Roman" w:eastAsia="Symbol" w:hAnsi="Times New Roman" w:cs="Times New Roman"/>
          <w:color w:val="000000"/>
          <w:lang w:eastAsia="de-DE"/>
        </w:rPr>
        <w:t xml:space="preserve"> room temperature show scatter</w:t>
      </w:r>
      <w:r w:rsidR="00BC492A">
        <w:rPr>
          <w:rFonts w:ascii="Times New Roman" w:eastAsia="Symbol" w:hAnsi="Times New Roman" w:cs="Times New Roman"/>
          <w:color w:val="000000"/>
          <w:lang w:eastAsia="de-DE"/>
        </w:rPr>
        <w:t xml:space="preserve"> within about a factor of two</w:t>
      </w:r>
      <w:r>
        <w:rPr>
          <w:rFonts w:ascii="Times New Roman" w:eastAsia="Symbol" w:hAnsi="Times New Roman" w:cs="Times New Roman"/>
          <w:color w:val="000000"/>
          <w:lang w:eastAsia="de-DE"/>
        </w:rPr>
        <w:t xml:space="preserve"> ranging from 4.2 to 7.6 × 10</w:t>
      </w:r>
      <w:r>
        <w:rPr>
          <w:rFonts w:ascii="Times New Roman" w:eastAsia="Symbol" w:hAnsi="Times New Roman" w:cs="Times New Roman"/>
          <w:color w:val="000000"/>
          <w:vertAlign w:val="superscript"/>
          <w:lang w:eastAsia="de-DE"/>
        </w:rPr>
        <w:t>8</w:t>
      </w:r>
      <w:r>
        <w:rPr>
          <w:rFonts w:ascii="Times New Roman" w:eastAsia="Symbol" w:hAnsi="Times New Roman" w:cs="Times New Roman"/>
          <w:color w:val="000000"/>
          <w:lang w:eastAsia="de-DE"/>
        </w:rPr>
        <w:t> M</w:t>
      </w:r>
      <w:r>
        <w:rPr>
          <w:rFonts w:ascii="Times New Roman" w:eastAsia="Symbol" w:hAnsi="Times New Roman" w:cs="Times New Roman"/>
          <w:color w:val="000000"/>
          <w:vertAlign w:val="superscript"/>
          <w:lang w:eastAsia="de-DE"/>
        </w:rPr>
        <w:noBreakHyphen/>
        <w:t>1</w:t>
      </w:r>
      <w:r>
        <w:rPr>
          <w:rFonts w:ascii="Times New Roman" w:eastAsia="Symbol" w:hAnsi="Times New Roman" w:cs="Times New Roman"/>
          <w:color w:val="000000"/>
          <w:lang w:eastAsia="de-DE"/>
        </w:rPr>
        <w:t>s</w:t>
      </w:r>
      <w:r>
        <w:rPr>
          <w:rFonts w:ascii="Times New Roman" w:eastAsia="Symbol" w:hAnsi="Times New Roman" w:cs="Times New Roman"/>
          <w:color w:val="000000"/>
          <w:vertAlign w:val="superscript"/>
          <w:lang w:eastAsia="de-DE"/>
        </w:rPr>
        <w:noBreakHyphen/>
        <w:t>1</w:t>
      </w:r>
      <w:r>
        <w:rPr>
          <w:rFonts w:ascii="Times New Roman" w:eastAsia="Symbol" w:hAnsi="Times New Roman" w:cs="Times New Roman"/>
          <w:color w:val="000000"/>
          <w:lang w:eastAsia="de-DE"/>
        </w:rPr>
        <w:t xml:space="preserve"> (Adams et al., 1965 and Gordon et al., 1977). Considering the two available temperature dependent determinations by Elliot and </w:t>
      </w:r>
      <w:proofErr w:type="spellStart"/>
      <w:r>
        <w:rPr>
          <w:rFonts w:ascii="Times New Roman" w:eastAsia="Symbol" w:hAnsi="Times New Roman" w:cs="Times New Roman"/>
          <w:color w:val="000000"/>
          <w:lang w:eastAsia="de-DE"/>
        </w:rPr>
        <w:t>Simsons</w:t>
      </w:r>
      <w:proofErr w:type="spellEnd"/>
      <w:r>
        <w:rPr>
          <w:rFonts w:ascii="Times New Roman" w:eastAsia="Symbol" w:hAnsi="Times New Roman" w:cs="Times New Roman"/>
          <w:color w:val="000000"/>
          <w:lang w:eastAsia="de-DE"/>
        </w:rPr>
        <w:t xml:space="preserve"> (1984) and </w:t>
      </w:r>
      <w:proofErr w:type="spellStart"/>
      <w:r>
        <w:rPr>
          <w:rFonts w:ascii="Times New Roman" w:eastAsia="Symbol" w:hAnsi="Times New Roman" w:cs="Times New Roman"/>
          <w:color w:val="000000"/>
          <w:lang w:eastAsia="de-DE"/>
        </w:rPr>
        <w:t>Ervens</w:t>
      </w:r>
      <w:proofErr w:type="spellEnd"/>
      <w:r>
        <w:rPr>
          <w:rFonts w:ascii="Times New Roman" w:eastAsia="Symbol" w:hAnsi="Times New Roman" w:cs="Times New Roman"/>
          <w:color w:val="000000"/>
          <w:lang w:eastAsia="de-DE"/>
        </w:rPr>
        <w:t xml:space="preserve"> et al. (2003)</w:t>
      </w:r>
      <w:r w:rsidR="003A15C0">
        <w:rPr>
          <w:rFonts w:ascii="Times New Roman" w:eastAsia="Symbol" w:hAnsi="Times New Roman" w:cs="Times New Roman"/>
          <w:color w:val="000000"/>
          <w:lang w:eastAsia="de-DE"/>
        </w:rPr>
        <w:t>, the regression is leading to a mean of 6.3 × 10</w:t>
      </w:r>
      <w:r w:rsidR="003A15C0">
        <w:rPr>
          <w:rFonts w:ascii="Times New Roman" w:eastAsia="Symbol" w:hAnsi="Times New Roman" w:cs="Times New Roman"/>
          <w:color w:val="000000"/>
          <w:vertAlign w:val="superscript"/>
          <w:lang w:eastAsia="de-DE"/>
        </w:rPr>
        <w:t>8</w:t>
      </w:r>
      <w:r w:rsidR="003A15C0">
        <w:rPr>
          <w:rFonts w:ascii="Times New Roman" w:eastAsia="Symbol" w:hAnsi="Times New Roman" w:cs="Times New Roman"/>
          <w:color w:val="000000"/>
          <w:lang w:eastAsia="de-DE"/>
        </w:rPr>
        <w:t> M</w:t>
      </w:r>
      <w:r w:rsidR="003A15C0">
        <w:rPr>
          <w:rFonts w:ascii="Times New Roman" w:eastAsia="Symbol" w:hAnsi="Times New Roman" w:cs="Times New Roman"/>
          <w:color w:val="000000"/>
          <w:vertAlign w:val="superscript"/>
          <w:lang w:eastAsia="de-DE"/>
        </w:rPr>
        <w:noBreakHyphen/>
        <w:t>1</w:t>
      </w:r>
      <w:r w:rsidR="003A15C0">
        <w:rPr>
          <w:rFonts w:ascii="Times New Roman" w:eastAsia="Symbol" w:hAnsi="Times New Roman" w:cs="Times New Roman"/>
          <w:color w:val="000000"/>
          <w:lang w:eastAsia="de-DE"/>
        </w:rPr>
        <w:t>s</w:t>
      </w:r>
      <w:r w:rsidR="003A15C0">
        <w:rPr>
          <w:rFonts w:ascii="Times New Roman" w:eastAsia="Symbol" w:hAnsi="Times New Roman" w:cs="Times New Roman"/>
          <w:color w:val="000000"/>
          <w:vertAlign w:val="superscript"/>
          <w:lang w:eastAsia="de-DE"/>
        </w:rPr>
        <w:noBreakHyphen/>
        <w:t>1</w:t>
      </w:r>
      <w:r w:rsidR="00AE2EA0">
        <w:rPr>
          <w:rFonts w:ascii="Times New Roman" w:eastAsia="Symbol" w:hAnsi="Times New Roman" w:cs="Times New Roman"/>
          <w:color w:val="000000"/>
          <w:lang w:eastAsia="de-DE"/>
        </w:rPr>
        <w:t>,</w:t>
      </w:r>
      <w:r w:rsidR="003A15C0">
        <w:rPr>
          <w:rFonts w:ascii="Times New Roman" w:eastAsia="Symbol" w:hAnsi="Times New Roman" w:cs="Times New Roman"/>
          <w:color w:val="000000"/>
          <w:lang w:eastAsia="de-DE"/>
        </w:rPr>
        <w:t xml:space="preserve"> which is confirmed by other determinations within error limits</w:t>
      </w:r>
      <w:r w:rsidR="00AE2EA0">
        <w:rPr>
          <w:rFonts w:ascii="Times New Roman" w:eastAsia="Symbol" w:hAnsi="Times New Roman" w:cs="Times New Roman"/>
          <w:color w:val="000000"/>
          <w:lang w:eastAsia="de-DE"/>
        </w:rPr>
        <w:t>.</w:t>
      </w:r>
      <w:r w:rsidR="003A15C0">
        <w:rPr>
          <w:rFonts w:ascii="Times New Roman" w:eastAsia="Symbol" w:hAnsi="Times New Roman" w:cs="Times New Roman"/>
          <w:color w:val="000000"/>
          <w:lang w:eastAsia="de-DE"/>
        </w:rPr>
        <w:t xml:space="preserve"> </w:t>
      </w:r>
      <w:r w:rsidR="00AE2EA0">
        <w:rPr>
          <w:rFonts w:ascii="Times New Roman" w:eastAsia="Symbol" w:hAnsi="Times New Roman" w:cs="Times New Roman"/>
          <w:color w:val="000000"/>
          <w:lang w:eastAsia="de-DE"/>
        </w:rPr>
        <w:t>The</w:t>
      </w:r>
      <w:r w:rsidR="00E46E87">
        <w:rPr>
          <w:rFonts w:ascii="Times New Roman" w:eastAsia="Symbol" w:hAnsi="Times New Roman" w:cs="Times New Roman"/>
          <w:color w:val="000000"/>
          <w:lang w:eastAsia="de-DE"/>
        </w:rPr>
        <w:t xml:space="preserve"> </w:t>
      </w:r>
      <w:r w:rsidR="00AE2EA0">
        <w:rPr>
          <w:rFonts w:ascii="Times New Roman" w:eastAsia="Symbol" w:hAnsi="Times New Roman" w:cs="Times New Roman"/>
          <w:color w:val="000000"/>
          <w:lang w:eastAsia="de-DE"/>
        </w:rPr>
        <w:t xml:space="preserve">uncertainty is estimated to be ±33% or </w:t>
      </w:r>
      <w:r w:rsidR="00AE2EA0" w:rsidRPr="001E4BBC">
        <w:rPr>
          <w:rFonts w:eastAsia="Symbol"/>
          <w:color w:val="000000"/>
          <w:lang w:eastAsia="de-DE"/>
        </w:rPr>
        <w:t>Δ log</w:t>
      </w:r>
      <w:r w:rsidR="00AE2EA0" w:rsidRPr="001E4BBC">
        <w:rPr>
          <w:rFonts w:eastAsia="Symbol"/>
          <w:i/>
          <w:color w:val="000000"/>
          <w:lang w:eastAsia="de-DE"/>
        </w:rPr>
        <w:t xml:space="preserve"> k</w:t>
      </w:r>
      <w:r w:rsidR="00AE2EA0">
        <w:rPr>
          <w:rFonts w:eastAsia="Symbol"/>
          <w:color w:val="000000"/>
          <w:lang w:eastAsia="de-DE"/>
        </w:rPr>
        <w:t xml:space="preserve"> = 0.15.</w:t>
      </w:r>
    </w:p>
    <w:p w:rsidR="001E4BBC" w:rsidRDefault="001E4BBC" w:rsidP="00EA761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</w:p>
    <w:p w:rsidR="00D0310E" w:rsidRPr="00E65897" w:rsidRDefault="00D0310E" w:rsidP="00EA761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US" w:eastAsia="de-DE"/>
        </w:rPr>
      </w:pPr>
    </w:p>
    <w:p w:rsidR="00821651" w:rsidRPr="00E4776A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</w:rPr>
      </w:pPr>
      <w:r w:rsidRPr="00E4776A">
        <w:rPr>
          <w:b/>
          <w:spacing w:val="-3"/>
        </w:rPr>
        <w:t>References</w:t>
      </w:r>
    </w:p>
    <w:p w:rsidR="006A4E2B" w:rsidRPr="00E4776A" w:rsidRDefault="006A4E2B" w:rsidP="004957B9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</w:p>
    <w:p w:rsidR="0053306F" w:rsidRPr="0053306F" w:rsidRDefault="0053306F" w:rsidP="0053306F">
      <w:pPr>
        <w:jc w:val="both"/>
        <w:rPr>
          <w:rFonts w:cs="Times New Roman"/>
          <w:color w:val="000000"/>
          <w:lang w:val="en-CA" w:eastAsia="en-CA"/>
        </w:rPr>
      </w:pPr>
      <w:r w:rsidRPr="0053306F">
        <w:rPr>
          <w:rFonts w:cs="Times New Roman"/>
          <w:color w:val="000000"/>
          <w:lang w:val="en-CA" w:eastAsia="en-CA"/>
        </w:rPr>
        <w:t xml:space="preserve">Adams, G.E., </w:t>
      </w:r>
      <w:proofErr w:type="spellStart"/>
      <w:r w:rsidRPr="0053306F">
        <w:rPr>
          <w:rFonts w:cs="Times New Roman"/>
          <w:color w:val="000000"/>
          <w:lang w:val="en-CA" w:eastAsia="en-CA"/>
        </w:rPr>
        <w:t>Boag</w:t>
      </w:r>
      <w:proofErr w:type="spellEnd"/>
      <w:r w:rsidRPr="0053306F">
        <w:rPr>
          <w:rFonts w:cs="Times New Roman"/>
          <w:color w:val="000000"/>
          <w:lang w:val="en-CA" w:eastAsia="en-CA"/>
        </w:rPr>
        <w:t>, J.W., Currant, J. and Michael, B.D., Pulse Radiolysis, Ebert, M., Keene, J.P., Swallow, A.J. and Baxendale, J.H. (eds.): Academic Press, New York, 131-143, 1965.</w:t>
      </w:r>
    </w:p>
    <w:p w:rsidR="006A4E2B" w:rsidRPr="00E4776A" w:rsidRDefault="006A4E2B" w:rsidP="004957B9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</w:p>
    <w:p w:rsidR="006A4E2B" w:rsidRPr="00B92B16" w:rsidRDefault="006A4E2B" w:rsidP="004957B9">
      <w:pPr>
        <w:rPr>
          <w:rFonts w:ascii="Times New Roman" w:hAnsi="Times New Roman" w:cs="Times New Roman"/>
          <w:lang w:val="de-DE" w:eastAsia="en-CA"/>
        </w:rPr>
      </w:pPr>
      <w:proofErr w:type="spellStart"/>
      <w:r w:rsidRPr="00E4776A">
        <w:rPr>
          <w:rFonts w:ascii="Times New Roman" w:hAnsi="Times New Roman" w:cs="Times New Roman"/>
          <w:lang w:eastAsia="en-CA"/>
        </w:rPr>
        <w:t>Alam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M. S., Rao, B. S. M. and Janata, E.: </w:t>
      </w:r>
      <w:proofErr w:type="spellStart"/>
      <w:r w:rsidRPr="00E4776A">
        <w:rPr>
          <w:rFonts w:ascii="Times New Roman" w:hAnsi="Times New Roman" w:cs="Times New Roman"/>
          <w:iCs/>
          <w:lang w:eastAsia="en-CA"/>
        </w:rPr>
        <w:t>Radiat</w:t>
      </w:r>
      <w:proofErr w:type="spellEnd"/>
      <w:r w:rsidRPr="00E4776A">
        <w:rPr>
          <w:rFonts w:ascii="Times New Roman" w:hAnsi="Times New Roman" w:cs="Times New Roman"/>
          <w:iCs/>
          <w:lang w:eastAsia="en-CA"/>
        </w:rPr>
        <w:t xml:space="preserve">. </w:t>
      </w:r>
      <w:r w:rsidRPr="00B92B16">
        <w:rPr>
          <w:rFonts w:ascii="Times New Roman" w:hAnsi="Times New Roman" w:cs="Times New Roman"/>
          <w:iCs/>
          <w:lang w:val="de-DE" w:eastAsia="en-CA"/>
        </w:rPr>
        <w:t>Phys. Chem.</w:t>
      </w:r>
      <w:r w:rsidRPr="00B92B16">
        <w:rPr>
          <w:rFonts w:ascii="Times New Roman" w:hAnsi="Times New Roman" w:cs="Times New Roman"/>
          <w:lang w:val="de-DE" w:eastAsia="en-CA"/>
        </w:rPr>
        <w:t xml:space="preserve">, </w:t>
      </w:r>
      <w:r w:rsidRPr="00B92B16">
        <w:rPr>
          <w:rFonts w:ascii="Times New Roman" w:hAnsi="Times New Roman" w:cs="Times New Roman"/>
          <w:iCs/>
          <w:lang w:val="de-DE" w:eastAsia="en-CA"/>
        </w:rPr>
        <w:t>67</w:t>
      </w:r>
      <w:r w:rsidRPr="00B92B16">
        <w:rPr>
          <w:rFonts w:ascii="Times New Roman" w:hAnsi="Times New Roman" w:cs="Times New Roman"/>
          <w:lang w:val="de-DE" w:eastAsia="en-CA"/>
        </w:rPr>
        <w:t>(6), 723-728, 2003.</w:t>
      </w:r>
    </w:p>
    <w:p w:rsidR="006A4E2B" w:rsidRPr="00B92B16" w:rsidRDefault="006A4E2B" w:rsidP="004957B9">
      <w:pPr>
        <w:rPr>
          <w:rFonts w:ascii="Times New Roman" w:hAnsi="Times New Roman" w:cs="Times New Roman"/>
          <w:lang w:val="de-DE" w:eastAsia="en-CA"/>
        </w:rPr>
      </w:pPr>
    </w:p>
    <w:p w:rsidR="006A4E2B" w:rsidRPr="00B92B16" w:rsidRDefault="006A4E2B" w:rsidP="004957B9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de-DE" w:eastAsia="en-CA"/>
        </w:rPr>
      </w:pPr>
      <w:r w:rsidRPr="00B92B16">
        <w:rPr>
          <w:rFonts w:ascii="Times New Roman" w:hAnsi="Times New Roman" w:cs="Times New Roman"/>
          <w:lang w:val="de-DE" w:eastAsia="en-CA"/>
        </w:rPr>
        <w:t xml:space="preserve">Anbar, M., Meyerstein, D. and Neta, P.: </w:t>
      </w:r>
      <w:r w:rsidRPr="00B92B16">
        <w:rPr>
          <w:rStyle w:val="Hervorhebung"/>
          <w:i w:val="0"/>
          <w:lang w:val="de-DE"/>
        </w:rPr>
        <w:t>J</w:t>
      </w:r>
      <w:r w:rsidRPr="00B92B16">
        <w:rPr>
          <w:rStyle w:val="st"/>
          <w:i/>
          <w:lang w:val="de-DE"/>
        </w:rPr>
        <w:t xml:space="preserve">. </w:t>
      </w:r>
      <w:r w:rsidRPr="00B92B16">
        <w:rPr>
          <w:rStyle w:val="Hervorhebung"/>
          <w:i w:val="0"/>
          <w:lang w:val="de-DE"/>
        </w:rPr>
        <w:t>Chem. Soc</w:t>
      </w:r>
      <w:r w:rsidRPr="00B92B16">
        <w:rPr>
          <w:rStyle w:val="st"/>
          <w:i/>
          <w:lang w:val="de-DE"/>
        </w:rPr>
        <w:t xml:space="preserve">. </w:t>
      </w:r>
      <w:r w:rsidRPr="00B92B16">
        <w:rPr>
          <w:rStyle w:val="Hervorhebung"/>
          <w:i w:val="0"/>
          <w:lang w:val="de-DE"/>
        </w:rPr>
        <w:t>B</w:t>
      </w:r>
      <w:r w:rsidRPr="00B92B16">
        <w:rPr>
          <w:rFonts w:ascii="Times New Roman" w:hAnsi="Times New Roman" w:cs="Times New Roman"/>
          <w:lang w:val="de-DE" w:eastAsia="en-CA"/>
        </w:rPr>
        <w:t>, 742-747, 1966.</w:t>
      </w:r>
    </w:p>
    <w:p w:rsidR="006A4E2B" w:rsidRPr="00B92B16" w:rsidRDefault="006A4E2B" w:rsidP="004957B9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de-DE" w:eastAsia="en-CA"/>
        </w:rPr>
      </w:pPr>
    </w:p>
    <w:p w:rsidR="00955885" w:rsidRPr="00955885" w:rsidRDefault="00955885" w:rsidP="00955885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C17D71">
        <w:rPr>
          <w:rFonts w:ascii="Times New Roman" w:hAnsi="Times New Roman" w:cs="Times New Roman"/>
          <w:color w:val="000000"/>
          <w:lang w:val="de-DE" w:eastAsia="en-CA"/>
        </w:rPr>
        <w:t xml:space="preserve">Asmus, K. D., Möckel, H. and </w:t>
      </w:r>
      <w:proofErr w:type="spellStart"/>
      <w:r w:rsidRPr="00C17D71">
        <w:rPr>
          <w:rFonts w:ascii="Times New Roman" w:hAnsi="Times New Roman" w:cs="Times New Roman"/>
          <w:color w:val="000000"/>
          <w:lang w:val="de-DE" w:eastAsia="en-CA"/>
        </w:rPr>
        <w:t>Henglein</w:t>
      </w:r>
      <w:proofErr w:type="spellEnd"/>
      <w:r w:rsidRPr="00C17D71">
        <w:rPr>
          <w:rFonts w:ascii="Times New Roman" w:hAnsi="Times New Roman" w:cs="Times New Roman"/>
          <w:color w:val="000000"/>
          <w:lang w:val="de-DE" w:eastAsia="en-CA"/>
        </w:rPr>
        <w:t xml:space="preserve">, A.: J. Phys. </w:t>
      </w:r>
      <w:r w:rsidRPr="00955885">
        <w:rPr>
          <w:rFonts w:ascii="Times New Roman" w:hAnsi="Times New Roman" w:cs="Times New Roman"/>
          <w:color w:val="000000"/>
          <w:lang w:val="en-CA" w:eastAsia="en-CA"/>
        </w:rPr>
        <w:t>Chem., 77(10), 1218-1221, 1973.</w:t>
      </w:r>
    </w:p>
    <w:p w:rsidR="00955885" w:rsidRPr="00E4776A" w:rsidRDefault="00955885" w:rsidP="004957B9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</w:p>
    <w:p w:rsidR="006A4E2B" w:rsidRPr="00E4776A" w:rsidRDefault="006A4E2B" w:rsidP="0081170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E4776A">
        <w:t xml:space="preserve">Buxton, G. V., </w:t>
      </w:r>
      <w:proofErr w:type="spellStart"/>
      <w:r w:rsidRPr="00E4776A">
        <w:t>Greenstock</w:t>
      </w:r>
      <w:proofErr w:type="spellEnd"/>
      <w:r w:rsidRPr="00E4776A">
        <w:t xml:space="preserve">, C. L., Helman, W. P. and Ross, A. B.: </w:t>
      </w:r>
      <w:r w:rsidRPr="00E4776A">
        <w:rPr>
          <w:iCs/>
        </w:rPr>
        <w:t>J. Phys. Chem Ref. Data</w:t>
      </w:r>
      <w:r w:rsidRPr="00E4776A">
        <w:t xml:space="preserve">, </w:t>
      </w:r>
      <w:r w:rsidRPr="00E4776A">
        <w:rPr>
          <w:iCs/>
        </w:rPr>
        <w:t>17</w:t>
      </w:r>
      <w:r w:rsidRPr="00E4776A">
        <w:t>(2), 513-886, 1988.</w:t>
      </w:r>
    </w:p>
    <w:p w:rsidR="00B913AA" w:rsidRPr="00E4776A" w:rsidRDefault="00B913AA" w:rsidP="0081170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53306F" w:rsidRPr="0053306F" w:rsidRDefault="0053306F" w:rsidP="0053306F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53306F">
        <w:rPr>
          <w:rFonts w:ascii="Times New Roman" w:hAnsi="Times New Roman" w:cs="Times New Roman"/>
          <w:color w:val="000000"/>
          <w:lang w:val="en-CA" w:eastAsia="en-CA"/>
        </w:rPr>
        <w:t xml:space="preserve">Chin, M. and Wine, P. H: J. </w:t>
      </w:r>
      <w:proofErr w:type="spellStart"/>
      <w:r w:rsidRPr="0053306F">
        <w:rPr>
          <w:rFonts w:ascii="Times New Roman" w:hAnsi="Times New Roman" w:cs="Times New Roman"/>
          <w:color w:val="000000"/>
          <w:lang w:val="en-CA" w:eastAsia="en-CA"/>
        </w:rPr>
        <w:t>Photochem</w:t>
      </w:r>
      <w:proofErr w:type="spellEnd"/>
      <w:r w:rsidRPr="0053306F">
        <w:rPr>
          <w:rFonts w:ascii="Times New Roman" w:hAnsi="Times New Roman" w:cs="Times New Roman"/>
          <w:color w:val="000000"/>
          <w:lang w:val="en-CA" w:eastAsia="en-CA"/>
        </w:rPr>
        <w:t xml:space="preserve">. </w:t>
      </w:r>
      <w:proofErr w:type="spellStart"/>
      <w:r w:rsidRPr="0053306F">
        <w:rPr>
          <w:rFonts w:ascii="Times New Roman" w:hAnsi="Times New Roman" w:cs="Times New Roman"/>
          <w:color w:val="000000"/>
          <w:lang w:val="en-CA" w:eastAsia="en-CA"/>
        </w:rPr>
        <w:t>Photobiol</w:t>
      </w:r>
      <w:proofErr w:type="spellEnd"/>
      <w:r w:rsidRPr="0053306F">
        <w:rPr>
          <w:rFonts w:ascii="Times New Roman" w:hAnsi="Times New Roman" w:cs="Times New Roman"/>
          <w:color w:val="000000"/>
          <w:lang w:val="en-CA" w:eastAsia="en-CA"/>
        </w:rPr>
        <w:t>., A, 69(1), 17-25, 1992.</w:t>
      </w:r>
    </w:p>
    <w:p w:rsidR="006A4E2B" w:rsidRPr="00E4776A" w:rsidRDefault="006A4E2B" w:rsidP="0081170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6A4E2B" w:rsidRPr="00E4776A" w:rsidRDefault="006A4E2B" w:rsidP="00811706">
      <w:pPr>
        <w:rPr>
          <w:rFonts w:ascii="Times New Roman" w:hAnsi="Times New Roman" w:cs="Times New Roman"/>
          <w:lang w:eastAsia="en-CA"/>
        </w:rPr>
      </w:pPr>
      <w:r w:rsidRPr="00E4776A">
        <w:rPr>
          <w:rFonts w:ascii="Times New Roman" w:hAnsi="Times New Roman" w:cs="Times New Roman"/>
          <w:lang w:eastAsia="en-CA"/>
        </w:rPr>
        <w:t>Elli</w:t>
      </w:r>
      <w:r w:rsidR="0053306F">
        <w:rPr>
          <w:rFonts w:ascii="Times New Roman" w:hAnsi="Times New Roman" w:cs="Times New Roman"/>
          <w:lang w:eastAsia="en-CA"/>
        </w:rPr>
        <w:t>ot, A. J.</w:t>
      </w:r>
      <w:r w:rsidRPr="00E4776A">
        <w:rPr>
          <w:rFonts w:ascii="Times New Roman" w:hAnsi="Times New Roman" w:cs="Times New Roman"/>
          <w:lang w:eastAsia="en-CA"/>
        </w:rPr>
        <w:t xml:space="preserve"> and </w:t>
      </w:r>
      <w:proofErr w:type="spellStart"/>
      <w:r w:rsidRPr="00E4776A">
        <w:rPr>
          <w:rFonts w:ascii="Times New Roman" w:hAnsi="Times New Roman" w:cs="Times New Roman"/>
          <w:lang w:eastAsia="en-CA"/>
        </w:rPr>
        <w:t>Simsons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A. S.: </w:t>
      </w:r>
      <w:proofErr w:type="spellStart"/>
      <w:r w:rsidRPr="00E4776A">
        <w:rPr>
          <w:rFonts w:ascii="Times New Roman" w:hAnsi="Times New Roman" w:cs="Times New Roman"/>
          <w:iCs/>
          <w:lang w:eastAsia="en-CA"/>
        </w:rPr>
        <w:t>Radiat</w:t>
      </w:r>
      <w:proofErr w:type="spellEnd"/>
      <w:r w:rsidRPr="00E4776A">
        <w:rPr>
          <w:rFonts w:ascii="Times New Roman" w:hAnsi="Times New Roman" w:cs="Times New Roman"/>
          <w:iCs/>
          <w:lang w:eastAsia="en-CA"/>
        </w:rPr>
        <w:t>. Phys. Chem.</w:t>
      </w:r>
      <w:r w:rsidRPr="00E4776A">
        <w:rPr>
          <w:rFonts w:ascii="Times New Roman" w:hAnsi="Times New Roman" w:cs="Times New Roman"/>
          <w:lang w:eastAsia="en-CA"/>
        </w:rPr>
        <w:t xml:space="preserve">, </w:t>
      </w:r>
      <w:r w:rsidRPr="00E4776A">
        <w:rPr>
          <w:rFonts w:ascii="Times New Roman" w:hAnsi="Times New Roman" w:cs="Times New Roman"/>
          <w:iCs/>
          <w:lang w:eastAsia="en-CA"/>
        </w:rPr>
        <w:t>24</w:t>
      </w:r>
      <w:r w:rsidRPr="00E4776A">
        <w:rPr>
          <w:rFonts w:ascii="Times New Roman" w:hAnsi="Times New Roman" w:cs="Times New Roman"/>
          <w:lang w:eastAsia="en-CA"/>
        </w:rPr>
        <w:t>(2), 229-231, 1984.</w:t>
      </w:r>
    </w:p>
    <w:p w:rsidR="006A4E2B" w:rsidRPr="00E4776A" w:rsidRDefault="006A4E2B" w:rsidP="00811706">
      <w:pPr>
        <w:rPr>
          <w:rFonts w:ascii="Times New Roman" w:hAnsi="Times New Roman" w:cs="Times New Roman"/>
          <w:lang w:eastAsia="en-CA"/>
        </w:rPr>
      </w:pPr>
    </w:p>
    <w:p w:rsidR="006A4E2B" w:rsidRPr="00E4776A" w:rsidRDefault="006A4E2B" w:rsidP="00811706">
      <w:pPr>
        <w:jc w:val="both"/>
        <w:rPr>
          <w:rFonts w:ascii="Times New Roman" w:hAnsi="Times New Roman" w:cs="Times New Roman"/>
          <w:lang w:eastAsia="en-CA"/>
        </w:rPr>
      </w:pPr>
      <w:proofErr w:type="spellStart"/>
      <w:r w:rsidRPr="00E4776A">
        <w:rPr>
          <w:rFonts w:ascii="Times New Roman" w:hAnsi="Times New Roman" w:cs="Times New Roman"/>
          <w:lang w:eastAsia="en-CA"/>
        </w:rPr>
        <w:t>Ervens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B., </w:t>
      </w:r>
      <w:proofErr w:type="spellStart"/>
      <w:r w:rsidRPr="00E4776A">
        <w:rPr>
          <w:rFonts w:ascii="Times New Roman" w:hAnsi="Times New Roman" w:cs="Times New Roman"/>
          <w:lang w:eastAsia="en-CA"/>
        </w:rPr>
        <w:t>Gligorovski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S. and Herrmann, H.: </w:t>
      </w:r>
      <w:r w:rsidRPr="00E4776A">
        <w:rPr>
          <w:iCs/>
        </w:rPr>
        <w:t>Phys. Chem. Chem. Phys.</w:t>
      </w:r>
      <w:r w:rsidRPr="00E4776A">
        <w:rPr>
          <w:rFonts w:ascii="Times New Roman" w:hAnsi="Times New Roman" w:cs="Times New Roman"/>
          <w:lang w:eastAsia="en-CA"/>
        </w:rPr>
        <w:t xml:space="preserve">, </w:t>
      </w:r>
      <w:r w:rsidRPr="00E4776A">
        <w:rPr>
          <w:rFonts w:ascii="Times New Roman" w:hAnsi="Times New Roman" w:cs="Times New Roman"/>
          <w:iCs/>
          <w:lang w:eastAsia="en-CA"/>
        </w:rPr>
        <w:t>5</w:t>
      </w:r>
      <w:r w:rsidRPr="00E4776A">
        <w:rPr>
          <w:rFonts w:ascii="Times New Roman" w:hAnsi="Times New Roman" w:cs="Times New Roman"/>
          <w:lang w:eastAsia="en-CA"/>
        </w:rPr>
        <w:t>(9), 1811-1824, 2003.</w:t>
      </w:r>
    </w:p>
    <w:p w:rsidR="006A4E2B" w:rsidRPr="00E4776A" w:rsidRDefault="006A4E2B" w:rsidP="00811706">
      <w:pPr>
        <w:jc w:val="both"/>
        <w:rPr>
          <w:rFonts w:ascii="Times New Roman" w:hAnsi="Times New Roman" w:cs="Times New Roman"/>
          <w:lang w:eastAsia="en-CA"/>
        </w:rPr>
      </w:pPr>
    </w:p>
    <w:p w:rsidR="006A4E2B" w:rsidRPr="00E4776A" w:rsidRDefault="000307DB" w:rsidP="005B6C10">
      <w:r>
        <w:t>Gordon, S., Schmidt, K. H.</w:t>
      </w:r>
      <w:r w:rsidR="006A4E2B" w:rsidRPr="00E4776A">
        <w:t xml:space="preserve"> and Hart, E. J.: </w:t>
      </w:r>
      <w:r w:rsidR="006A4E2B" w:rsidRPr="00E4776A">
        <w:rPr>
          <w:iCs/>
        </w:rPr>
        <w:t>J. Phys. Chem.</w:t>
      </w:r>
      <w:r w:rsidR="006A4E2B" w:rsidRPr="00E4776A">
        <w:t xml:space="preserve">, </w:t>
      </w:r>
      <w:r w:rsidR="006A4E2B" w:rsidRPr="00E4776A">
        <w:rPr>
          <w:iCs/>
        </w:rPr>
        <w:t>81</w:t>
      </w:r>
      <w:r w:rsidR="006A4E2B" w:rsidRPr="00E4776A">
        <w:t>(2), 104-109, 1977.</w:t>
      </w:r>
    </w:p>
    <w:p w:rsidR="006A4E2B" w:rsidRPr="00E4776A" w:rsidRDefault="006A4E2B" w:rsidP="005B6C10">
      <w:pPr>
        <w:rPr>
          <w:rFonts w:ascii="Times New Roman" w:hAnsi="Times New Roman" w:cs="Times New Roman"/>
          <w:lang w:eastAsia="en-CA"/>
        </w:rPr>
      </w:pPr>
    </w:p>
    <w:p w:rsidR="006A4E2B" w:rsidRPr="00E4776A" w:rsidRDefault="006A4E2B" w:rsidP="004957B9">
      <w:pPr>
        <w:rPr>
          <w:rFonts w:ascii="Times New Roman" w:hAnsi="Times New Roman" w:cs="Times New Roman"/>
          <w:lang w:eastAsia="en-CA"/>
        </w:rPr>
      </w:pPr>
      <w:r w:rsidRPr="00E4776A">
        <w:rPr>
          <w:rFonts w:ascii="Times New Roman" w:hAnsi="Times New Roman" w:cs="Times New Roman"/>
          <w:lang w:eastAsia="en-CA"/>
        </w:rPr>
        <w:t xml:space="preserve">Janata, E.: </w:t>
      </w:r>
      <w:r w:rsidRPr="00E4776A">
        <w:rPr>
          <w:rFonts w:ascii="Times New Roman" w:hAnsi="Times New Roman" w:cs="Times New Roman"/>
          <w:iCs/>
          <w:lang w:eastAsia="en-CA"/>
        </w:rPr>
        <w:t>J. Chem. Sci.</w:t>
      </w:r>
      <w:r w:rsidRPr="00E4776A">
        <w:rPr>
          <w:rFonts w:ascii="Times New Roman" w:hAnsi="Times New Roman" w:cs="Times New Roman"/>
          <w:lang w:eastAsia="en-CA"/>
        </w:rPr>
        <w:t xml:space="preserve">, </w:t>
      </w:r>
      <w:r w:rsidRPr="00E4776A">
        <w:rPr>
          <w:rFonts w:ascii="Times New Roman" w:hAnsi="Times New Roman" w:cs="Times New Roman"/>
          <w:iCs/>
          <w:lang w:eastAsia="en-CA"/>
        </w:rPr>
        <w:t>114</w:t>
      </w:r>
      <w:r w:rsidRPr="00E4776A">
        <w:rPr>
          <w:rFonts w:ascii="Times New Roman" w:hAnsi="Times New Roman" w:cs="Times New Roman"/>
          <w:lang w:eastAsia="en-CA"/>
        </w:rPr>
        <w:t>(6), 731-737, 2002.</w:t>
      </w:r>
    </w:p>
    <w:p w:rsidR="006A4E2B" w:rsidRPr="00E4776A" w:rsidRDefault="006A4E2B" w:rsidP="004957B9">
      <w:pPr>
        <w:rPr>
          <w:rFonts w:ascii="Times New Roman" w:hAnsi="Times New Roman" w:cs="Times New Roman"/>
          <w:lang w:eastAsia="en-CA"/>
        </w:rPr>
      </w:pPr>
    </w:p>
    <w:p w:rsidR="006A4E2B" w:rsidRPr="00E4776A" w:rsidRDefault="006A4E2B" w:rsidP="0081170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  <w:r w:rsidRPr="00E4776A">
        <w:rPr>
          <w:rFonts w:ascii="Times New Roman" w:hAnsi="Times New Roman" w:cs="Times New Roman"/>
          <w:lang w:eastAsia="en-CA"/>
        </w:rPr>
        <w:t xml:space="preserve">Monod, A., </w:t>
      </w:r>
      <w:proofErr w:type="spellStart"/>
      <w:r w:rsidRPr="00E4776A">
        <w:rPr>
          <w:rFonts w:ascii="Times New Roman" w:hAnsi="Times New Roman" w:cs="Times New Roman"/>
          <w:lang w:eastAsia="en-CA"/>
        </w:rPr>
        <w:t>Poulain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L., </w:t>
      </w:r>
      <w:proofErr w:type="spellStart"/>
      <w:r w:rsidRPr="00E4776A">
        <w:rPr>
          <w:rFonts w:ascii="Times New Roman" w:hAnsi="Times New Roman" w:cs="Times New Roman"/>
          <w:lang w:eastAsia="en-CA"/>
        </w:rPr>
        <w:t>Grubert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S., </w:t>
      </w:r>
      <w:proofErr w:type="spellStart"/>
      <w:r w:rsidRPr="00E4776A">
        <w:rPr>
          <w:rFonts w:ascii="Times New Roman" w:hAnsi="Times New Roman" w:cs="Times New Roman"/>
          <w:lang w:eastAsia="en-CA"/>
        </w:rPr>
        <w:t>Voisin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D. and Wortham, H.: </w:t>
      </w:r>
      <w:r w:rsidRPr="00E4776A">
        <w:t>Atmos. Environ</w:t>
      </w:r>
      <w:r w:rsidRPr="00E4776A">
        <w:rPr>
          <w:rFonts w:ascii="Times New Roman" w:hAnsi="Times New Roman" w:cs="Times New Roman"/>
          <w:iCs/>
          <w:lang w:eastAsia="en-CA"/>
        </w:rPr>
        <w:t>.</w:t>
      </w:r>
      <w:r w:rsidRPr="00E4776A">
        <w:rPr>
          <w:rFonts w:ascii="Times New Roman" w:hAnsi="Times New Roman" w:cs="Times New Roman"/>
          <w:lang w:eastAsia="en-CA"/>
        </w:rPr>
        <w:t xml:space="preserve">, </w:t>
      </w:r>
      <w:r w:rsidRPr="00E4776A">
        <w:rPr>
          <w:rFonts w:ascii="Times New Roman" w:hAnsi="Times New Roman" w:cs="Times New Roman"/>
          <w:iCs/>
          <w:lang w:eastAsia="en-CA"/>
        </w:rPr>
        <w:t>39</w:t>
      </w:r>
      <w:r w:rsidRPr="00E4776A">
        <w:rPr>
          <w:rFonts w:ascii="Times New Roman" w:hAnsi="Times New Roman" w:cs="Times New Roman"/>
          <w:lang w:eastAsia="en-CA"/>
        </w:rPr>
        <w:t>(40), 7667-7688, 2005.</w:t>
      </w:r>
    </w:p>
    <w:p w:rsidR="006A4E2B" w:rsidRPr="00E4776A" w:rsidRDefault="006A4E2B" w:rsidP="00811706">
      <w:pPr>
        <w:rPr>
          <w:rFonts w:ascii="Times New Roman" w:hAnsi="Times New Roman" w:cs="Times New Roman"/>
          <w:lang w:eastAsia="en-CA"/>
        </w:rPr>
      </w:pPr>
      <w:proofErr w:type="spellStart"/>
      <w:r w:rsidRPr="00E4776A">
        <w:rPr>
          <w:rFonts w:ascii="Times New Roman" w:hAnsi="Times New Roman" w:cs="Times New Roman"/>
          <w:lang w:eastAsia="en-CA"/>
        </w:rPr>
        <w:t>Motohashi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N. and Saito, Y.: </w:t>
      </w:r>
      <w:r w:rsidRPr="00E4776A">
        <w:rPr>
          <w:rFonts w:ascii="Times New Roman" w:hAnsi="Times New Roman" w:cs="Times New Roman"/>
          <w:iCs/>
          <w:lang w:eastAsia="en-CA"/>
        </w:rPr>
        <w:t>Chem. Pharm Bull.</w:t>
      </w:r>
      <w:r w:rsidRPr="00E4776A">
        <w:rPr>
          <w:rFonts w:ascii="Times New Roman" w:hAnsi="Times New Roman" w:cs="Times New Roman"/>
          <w:lang w:eastAsia="en-CA"/>
        </w:rPr>
        <w:t xml:space="preserve">, </w:t>
      </w:r>
      <w:r w:rsidRPr="00E4776A">
        <w:rPr>
          <w:rFonts w:ascii="Times New Roman" w:hAnsi="Times New Roman" w:cs="Times New Roman"/>
          <w:iCs/>
          <w:lang w:eastAsia="en-CA"/>
        </w:rPr>
        <w:t>41</w:t>
      </w:r>
      <w:r w:rsidRPr="00E4776A">
        <w:rPr>
          <w:rFonts w:ascii="Times New Roman" w:hAnsi="Times New Roman" w:cs="Times New Roman"/>
          <w:lang w:eastAsia="en-CA"/>
        </w:rPr>
        <w:t>(10), 1842-1845, 1993.</w:t>
      </w:r>
    </w:p>
    <w:p w:rsidR="006A4E2B" w:rsidRPr="00E4776A" w:rsidRDefault="006A4E2B" w:rsidP="00811706">
      <w:pPr>
        <w:rPr>
          <w:rFonts w:ascii="Times New Roman" w:hAnsi="Times New Roman" w:cs="Times New Roman"/>
          <w:lang w:eastAsia="en-CA"/>
        </w:rPr>
      </w:pPr>
    </w:p>
    <w:p w:rsidR="0053306F" w:rsidRPr="00C17D71" w:rsidRDefault="0053306F" w:rsidP="0053306F">
      <w:pPr>
        <w:rPr>
          <w:rFonts w:ascii="Times New Roman" w:hAnsi="Times New Roman" w:cs="Times New Roman"/>
          <w:color w:val="000000"/>
          <w:lang w:val="de-DE" w:eastAsia="en-CA"/>
        </w:rPr>
      </w:pPr>
      <w:proofErr w:type="spellStart"/>
      <w:r w:rsidRPr="00C17D71">
        <w:rPr>
          <w:rFonts w:ascii="Times New Roman" w:hAnsi="Times New Roman" w:cs="Times New Roman"/>
          <w:color w:val="000000"/>
          <w:lang w:val="de-DE" w:eastAsia="en-CA"/>
        </w:rPr>
        <w:t>Pruetz</w:t>
      </w:r>
      <w:proofErr w:type="spellEnd"/>
      <w:r w:rsidRPr="00C17D71">
        <w:rPr>
          <w:rFonts w:ascii="Times New Roman" w:hAnsi="Times New Roman" w:cs="Times New Roman"/>
          <w:color w:val="000000"/>
          <w:lang w:val="de-DE" w:eastAsia="en-CA"/>
        </w:rPr>
        <w:t xml:space="preserve">, W. A. and Vogel, S.: Z. Naturforsch., B: Chem. </w:t>
      </w:r>
      <w:proofErr w:type="spellStart"/>
      <w:r w:rsidRPr="00C17D71">
        <w:rPr>
          <w:rFonts w:ascii="Times New Roman" w:hAnsi="Times New Roman" w:cs="Times New Roman"/>
          <w:color w:val="000000"/>
          <w:lang w:val="de-DE" w:eastAsia="en-CA"/>
        </w:rPr>
        <w:t>Sci</w:t>
      </w:r>
      <w:proofErr w:type="spellEnd"/>
      <w:r w:rsidRPr="00C17D71">
        <w:rPr>
          <w:rFonts w:ascii="Times New Roman" w:hAnsi="Times New Roman" w:cs="Times New Roman"/>
          <w:color w:val="000000"/>
          <w:lang w:val="de-DE" w:eastAsia="en-CA"/>
        </w:rPr>
        <w:t>., 31(11), 1501-1510, 1976.</w:t>
      </w:r>
    </w:p>
    <w:p w:rsidR="006A4E2B" w:rsidRPr="00C17D71" w:rsidRDefault="006A4E2B" w:rsidP="00811706">
      <w:pPr>
        <w:rPr>
          <w:rFonts w:ascii="Times New Roman" w:hAnsi="Times New Roman" w:cs="Times New Roman"/>
          <w:lang w:val="de-DE" w:eastAsia="en-CA"/>
        </w:rPr>
      </w:pPr>
    </w:p>
    <w:p w:rsidR="006A4E2B" w:rsidRPr="00E4776A" w:rsidRDefault="006A4E2B" w:rsidP="004957B9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  <w:r w:rsidRPr="00E4776A">
        <w:rPr>
          <w:spacing w:val="-3"/>
        </w:rPr>
        <w:t xml:space="preserve">Scholes, G., Shaw, P. and </w:t>
      </w:r>
      <w:proofErr w:type="spellStart"/>
      <w:r w:rsidRPr="00E4776A">
        <w:rPr>
          <w:spacing w:val="-3"/>
        </w:rPr>
        <w:t>Willson</w:t>
      </w:r>
      <w:proofErr w:type="spellEnd"/>
      <w:r w:rsidRPr="00E4776A">
        <w:rPr>
          <w:spacing w:val="-3"/>
        </w:rPr>
        <w:t xml:space="preserve">, R.L.: Pulse Radiolysis, academic press, 61, 1965 </w:t>
      </w:r>
    </w:p>
    <w:p w:rsidR="0079336F" w:rsidRDefault="0079336F" w:rsidP="0081170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79336F" w:rsidRPr="00E4776A" w:rsidRDefault="0079336F" w:rsidP="0079336F">
      <w:pPr>
        <w:rPr>
          <w:rFonts w:ascii="Times New Roman" w:hAnsi="Times New Roman" w:cs="Times New Roman"/>
          <w:lang w:eastAsia="en-CA"/>
        </w:rPr>
      </w:pPr>
      <w:r w:rsidRPr="00E4776A">
        <w:rPr>
          <w:rFonts w:ascii="Times New Roman" w:hAnsi="Times New Roman" w:cs="Times New Roman"/>
          <w:lang w:eastAsia="en-CA"/>
        </w:rPr>
        <w:t xml:space="preserve">Scholes, G. and </w:t>
      </w:r>
      <w:proofErr w:type="spellStart"/>
      <w:r w:rsidRPr="00E4776A">
        <w:rPr>
          <w:rFonts w:ascii="Times New Roman" w:hAnsi="Times New Roman" w:cs="Times New Roman"/>
          <w:lang w:eastAsia="en-CA"/>
        </w:rPr>
        <w:t>Willson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R. L.: </w:t>
      </w:r>
      <w:r w:rsidRPr="00E4776A">
        <w:rPr>
          <w:iCs/>
        </w:rPr>
        <w:t>Trans. Far. Soc.</w:t>
      </w:r>
      <w:r w:rsidRPr="00E4776A">
        <w:rPr>
          <w:rFonts w:ascii="Times New Roman" w:hAnsi="Times New Roman" w:cs="Times New Roman"/>
          <w:lang w:eastAsia="en-CA"/>
        </w:rPr>
        <w:t xml:space="preserve">, </w:t>
      </w:r>
      <w:r w:rsidRPr="00E4776A">
        <w:rPr>
          <w:rFonts w:ascii="Times New Roman" w:hAnsi="Times New Roman" w:cs="Times New Roman"/>
          <w:iCs/>
          <w:lang w:eastAsia="en-CA"/>
        </w:rPr>
        <w:t>63</w:t>
      </w:r>
      <w:r w:rsidRPr="00E4776A">
        <w:rPr>
          <w:rFonts w:ascii="Times New Roman" w:hAnsi="Times New Roman" w:cs="Times New Roman"/>
          <w:lang w:eastAsia="en-CA"/>
        </w:rPr>
        <w:t>, 2983-2993, 1967.</w:t>
      </w:r>
    </w:p>
    <w:p w:rsidR="0079336F" w:rsidRDefault="0079336F" w:rsidP="0081170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6A4E2B" w:rsidRPr="00E4776A" w:rsidRDefault="006A4E2B" w:rsidP="0081170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  <w:proofErr w:type="spellStart"/>
      <w:r w:rsidRPr="00E4776A">
        <w:rPr>
          <w:rFonts w:ascii="Times New Roman" w:hAnsi="Times New Roman" w:cs="Times New Roman"/>
          <w:lang w:eastAsia="en-CA"/>
        </w:rPr>
        <w:t>Willson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R. L., </w:t>
      </w:r>
      <w:proofErr w:type="spellStart"/>
      <w:r w:rsidRPr="00E4776A">
        <w:rPr>
          <w:rFonts w:ascii="Times New Roman" w:hAnsi="Times New Roman" w:cs="Times New Roman"/>
          <w:lang w:eastAsia="en-CA"/>
        </w:rPr>
        <w:t>Greenstock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C. L., Adams, G. E., </w:t>
      </w:r>
      <w:proofErr w:type="spellStart"/>
      <w:r w:rsidRPr="00E4776A">
        <w:rPr>
          <w:rFonts w:ascii="Times New Roman" w:hAnsi="Times New Roman" w:cs="Times New Roman"/>
          <w:lang w:eastAsia="en-CA"/>
        </w:rPr>
        <w:t>Wageman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R. and Dorfman, L. M.: </w:t>
      </w:r>
      <w:r w:rsidRPr="00E4776A">
        <w:rPr>
          <w:rFonts w:ascii="Times New Roman" w:hAnsi="Times New Roman" w:cs="Times New Roman"/>
          <w:iCs/>
          <w:lang w:eastAsia="en-CA"/>
        </w:rPr>
        <w:t xml:space="preserve">Int. J. </w:t>
      </w:r>
      <w:proofErr w:type="spellStart"/>
      <w:r w:rsidRPr="00E4776A">
        <w:rPr>
          <w:rFonts w:ascii="Times New Roman" w:hAnsi="Times New Roman" w:cs="Times New Roman"/>
          <w:iCs/>
          <w:lang w:eastAsia="en-CA"/>
        </w:rPr>
        <w:t>Radiat</w:t>
      </w:r>
      <w:proofErr w:type="spellEnd"/>
      <w:r w:rsidRPr="00E4776A">
        <w:rPr>
          <w:rFonts w:ascii="Times New Roman" w:hAnsi="Times New Roman" w:cs="Times New Roman"/>
          <w:iCs/>
          <w:lang w:eastAsia="en-CA"/>
        </w:rPr>
        <w:t>. Phys. Chem.</w:t>
      </w:r>
      <w:r w:rsidRPr="00E4776A">
        <w:rPr>
          <w:rFonts w:ascii="Times New Roman" w:hAnsi="Times New Roman" w:cs="Times New Roman"/>
          <w:lang w:eastAsia="en-CA"/>
        </w:rPr>
        <w:t xml:space="preserve">, </w:t>
      </w:r>
      <w:r w:rsidRPr="00E4776A">
        <w:rPr>
          <w:rFonts w:ascii="Times New Roman" w:hAnsi="Times New Roman" w:cs="Times New Roman"/>
          <w:iCs/>
          <w:lang w:eastAsia="en-CA"/>
        </w:rPr>
        <w:t>3</w:t>
      </w:r>
      <w:r w:rsidRPr="00E4776A">
        <w:rPr>
          <w:rFonts w:ascii="Times New Roman" w:hAnsi="Times New Roman" w:cs="Times New Roman"/>
          <w:lang w:eastAsia="en-CA"/>
        </w:rPr>
        <w:t>(3), 211-220, 1971.</w:t>
      </w:r>
    </w:p>
    <w:p w:rsidR="006A4E2B" w:rsidRPr="00E4776A" w:rsidRDefault="006A4E2B" w:rsidP="0081170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</w:p>
    <w:p w:rsidR="006A4E2B" w:rsidRPr="00E4776A" w:rsidRDefault="006A4E2B" w:rsidP="00811706">
      <w:pPr>
        <w:rPr>
          <w:rFonts w:ascii="Times New Roman" w:hAnsi="Times New Roman" w:cs="Times New Roman"/>
          <w:lang w:eastAsia="en-CA"/>
        </w:rPr>
      </w:pPr>
      <w:r w:rsidRPr="00E4776A">
        <w:rPr>
          <w:rFonts w:ascii="Times New Roman" w:hAnsi="Times New Roman" w:cs="Times New Roman"/>
          <w:lang w:eastAsia="en-CA"/>
        </w:rPr>
        <w:t xml:space="preserve">Wolfenden, B. S. and </w:t>
      </w:r>
      <w:proofErr w:type="spellStart"/>
      <w:r w:rsidRPr="00E4776A">
        <w:rPr>
          <w:rFonts w:ascii="Times New Roman" w:hAnsi="Times New Roman" w:cs="Times New Roman"/>
          <w:lang w:eastAsia="en-CA"/>
        </w:rPr>
        <w:t>Willson</w:t>
      </w:r>
      <w:proofErr w:type="spellEnd"/>
      <w:r w:rsidRPr="00E4776A">
        <w:rPr>
          <w:rFonts w:ascii="Times New Roman" w:hAnsi="Times New Roman" w:cs="Times New Roman"/>
          <w:lang w:eastAsia="en-CA"/>
        </w:rPr>
        <w:t xml:space="preserve">, R. L.: </w:t>
      </w:r>
      <w:r w:rsidRPr="00E4776A">
        <w:rPr>
          <w:rFonts w:ascii="Times New Roman" w:hAnsi="Times New Roman" w:cs="Times New Roman"/>
          <w:iCs/>
          <w:lang w:eastAsia="en-CA"/>
        </w:rPr>
        <w:t>J. Chem. Soc. Perkin Trans. II</w:t>
      </w:r>
      <w:r w:rsidRPr="00E4776A">
        <w:rPr>
          <w:rFonts w:ascii="Times New Roman" w:hAnsi="Times New Roman" w:cs="Times New Roman"/>
          <w:lang w:eastAsia="en-CA"/>
        </w:rPr>
        <w:t>, 7, 805-812, 1982.</w:t>
      </w:r>
    </w:p>
    <w:p w:rsidR="000D09E3" w:rsidRPr="00E4776A" w:rsidRDefault="003649BC" w:rsidP="000D09E3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>
        <w:rPr>
          <w:noProof/>
        </w:rPr>
        <w:lastRenderedPageBreak/>
        <w:drawing>
          <wp:inline distT="0" distB="0" distL="0" distR="0">
            <wp:extent cx="5762625" cy="4067175"/>
            <wp:effectExtent l="0" t="0" r="0" b="0"/>
            <wp:docPr id="1" name="Bild 1" descr="HO+tBuOH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+tBuOH 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E3" w:rsidRPr="00E4776A" w:rsidRDefault="006C53E1" w:rsidP="000D09E3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eastAsia="de-DE"/>
        </w:rPr>
      </w:pPr>
      <w:r>
        <w:rPr>
          <w:rFonts w:ascii="Times New Roman" w:eastAsia="Symbol" w:hAnsi="Times New Roman" w:cs="Times New Roman"/>
          <w:color w:val="000000"/>
          <w:lang w:eastAsia="de-DE"/>
        </w:rPr>
        <w:t>T</w:t>
      </w:r>
      <w:r w:rsidR="000D09E3" w:rsidRPr="00E4776A">
        <w:rPr>
          <w:rFonts w:ascii="Times New Roman" w:eastAsia="Symbol" w:hAnsi="Times New Roman" w:cs="Times New Roman"/>
          <w:color w:val="000000"/>
          <w:lang w:eastAsia="de-DE"/>
        </w:rPr>
        <w:t xml:space="preserve">-dependent rate </w:t>
      </w:r>
      <w:r w:rsidR="00967923">
        <w:rPr>
          <w:rFonts w:ascii="Times New Roman" w:eastAsia="Symbol" w:hAnsi="Times New Roman" w:cs="Times New Roman"/>
          <w:color w:val="000000"/>
          <w:lang w:eastAsia="de-DE"/>
        </w:rPr>
        <w:t>coefficient</w:t>
      </w:r>
      <w:r w:rsidR="000D09E3" w:rsidRPr="00E4776A">
        <w:rPr>
          <w:rFonts w:ascii="Times New Roman" w:eastAsia="Symbol" w:hAnsi="Times New Roman" w:cs="Times New Roman"/>
          <w:color w:val="000000"/>
          <w:lang w:eastAsia="de-DE"/>
        </w:rPr>
        <w:t xml:space="preserve">s for the reaction of </w:t>
      </w:r>
      <w:r w:rsidR="002900E2" w:rsidRPr="002900E2">
        <w:rPr>
          <w:rFonts w:ascii="Times New Roman" w:eastAsia="Symbol" w:hAnsi="Times New Roman" w:cs="Times New Roman"/>
          <w:i/>
          <w:color w:val="000000"/>
          <w:lang w:eastAsia="de-DE"/>
        </w:rPr>
        <w:t>tert</w:t>
      </w:r>
      <w:r w:rsidR="002900E2">
        <w:rPr>
          <w:rFonts w:ascii="Times New Roman" w:eastAsia="Symbol" w:hAnsi="Times New Roman" w:cs="Times New Roman"/>
          <w:color w:val="000000"/>
          <w:lang w:eastAsia="de-DE"/>
        </w:rPr>
        <w:t>-butanol</w:t>
      </w:r>
      <w:r w:rsidR="000D09E3" w:rsidRPr="00E4776A">
        <w:rPr>
          <w:rFonts w:ascii="Times New Roman" w:eastAsia="Symbol" w:hAnsi="Times New Roman" w:cs="Times New Roman"/>
          <w:color w:val="000000"/>
          <w:lang w:eastAsia="de-DE"/>
        </w:rPr>
        <w:t xml:space="preserve"> with H</w:t>
      </w:r>
      <w:r w:rsidR="007A4B96">
        <w:rPr>
          <w:rFonts w:ascii="Times New Roman" w:eastAsia="Symbol" w:hAnsi="Times New Roman" w:cs="Times New Roman"/>
          <w:color w:val="000000"/>
          <w:lang w:eastAsia="de-DE"/>
        </w:rPr>
        <w:t>O</w:t>
      </w:r>
      <w:r w:rsidR="000D09E3" w:rsidRPr="00E4776A">
        <w:rPr>
          <w:rFonts w:ascii="Times New Roman" w:eastAsia="Symbol" w:hAnsi="Times New Roman" w:cs="Times New Roman"/>
          <w:color w:val="000000"/>
          <w:lang w:eastAsia="de-DE"/>
        </w:rPr>
        <w:t xml:space="preserve"> in aqueous solution. </w:t>
      </w:r>
      <w:r w:rsidR="002900E2">
        <w:rPr>
          <w:rFonts w:ascii="Times New Roman" w:eastAsia="Symbol" w:hAnsi="Times New Roman" w:cs="Times New Roman"/>
          <w:color w:val="000000"/>
          <w:lang w:eastAsia="de-DE"/>
        </w:rPr>
        <w:t>All data sets</w:t>
      </w:r>
      <w:r w:rsidR="00E6385D">
        <w:rPr>
          <w:rFonts w:ascii="Times New Roman" w:eastAsia="Symbol" w:hAnsi="Times New Roman" w:cs="Times New Roman"/>
          <w:color w:val="000000"/>
          <w:lang w:eastAsia="de-DE"/>
        </w:rPr>
        <w:t xml:space="preserve"> shown in the </w:t>
      </w:r>
      <w:r w:rsidR="00466E36">
        <w:rPr>
          <w:rFonts w:ascii="Times New Roman" w:eastAsia="Symbol" w:hAnsi="Times New Roman" w:cs="Times New Roman"/>
          <w:color w:val="000000"/>
          <w:lang w:eastAsia="de-DE"/>
        </w:rPr>
        <w:t>F</w:t>
      </w:r>
      <w:r w:rsidR="00E6385D">
        <w:rPr>
          <w:rFonts w:ascii="Times New Roman" w:eastAsia="Symbol" w:hAnsi="Times New Roman" w:cs="Times New Roman"/>
          <w:color w:val="000000"/>
          <w:lang w:eastAsia="de-DE"/>
        </w:rPr>
        <w:t>igure</w:t>
      </w:r>
      <w:r w:rsidR="002900E2">
        <w:rPr>
          <w:rFonts w:ascii="Times New Roman" w:eastAsia="Symbol" w:hAnsi="Times New Roman" w:cs="Times New Roman"/>
          <w:color w:val="000000"/>
          <w:lang w:eastAsia="de-DE"/>
        </w:rPr>
        <w:t xml:space="preserve"> were considered for regression.</w:t>
      </w:r>
    </w:p>
    <w:sectPr w:rsidR="000D09E3" w:rsidRPr="00E4776A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3BE66DC"/>
    <w:multiLevelType w:val="hybridMultilevel"/>
    <w:tmpl w:val="B89CB6C8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81C"/>
    <w:rsid w:val="000100DA"/>
    <w:rsid w:val="000142D0"/>
    <w:rsid w:val="000226C3"/>
    <w:rsid w:val="00024C15"/>
    <w:rsid w:val="000307DB"/>
    <w:rsid w:val="0003201D"/>
    <w:rsid w:val="00037BE6"/>
    <w:rsid w:val="00053BFF"/>
    <w:rsid w:val="000623D4"/>
    <w:rsid w:val="00063311"/>
    <w:rsid w:val="00064D18"/>
    <w:rsid w:val="000702C3"/>
    <w:rsid w:val="00070D0B"/>
    <w:rsid w:val="00072683"/>
    <w:rsid w:val="00077A3A"/>
    <w:rsid w:val="00081DF2"/>
    <w:rsid w:val="00082BCD"/>
    <w:rsid w:val="000857CF"/>
    <w:rsid w:val="000901B3"/>
    <w:rsid w:val="00090C16"/>
    <w:rsid w:val="000921DC"/>
    <w:rsid w:val="00094F9D"/>
    <w:rsid w:val="000977C2"/>
    <w:rsid w:val="000A162B"/>
    <w:rsid w:val="000A2FAF"/>
    <w:rsid w:val="000A50BC"/>
    <w:rsid w:val="000A71A1"/>
    <w:rsid w:val="000B106B"/>
    <w:rsid w:val="000C3CAA"/>
    <w:rsid w:val="000C7F9F"/>
    <w:rsid w:val="000D09E3"/>
    <w:rsid w:val="000D134F"/>
    <w:rsid w:val="000D1787"/>
    <w:rsid w:val="000D37DF"/>
    <w:rsid w:val="000D4892"/>
    <w:rsid w:val="000D65CF"/>
    <w:rsid w:val="000D78B2"/>
    <w:rsid w:val="000E03DB"/>
    <w:rsid w:val="000E3328"/>
    <w:rsid w:val="000E3FE8"/>
    <w:rsid w:val="000F1973"/>
    <w:rsid w:val="00101645"/>
    <w:rsid w:val="00106A74"/>
    <w:rsid w:val="00112844"/>
    <w:rsid w:val="00116A2E"/>
    <w:rsid w:val="00120EED"/>
    <w:rsid w:val="00121AC9"/>
    <w:rsid w:val="001318D0"/>
    <w:rsid w:val="00133FEA"/>
    <w:rsid w:val="00140A30"/>
    <w:rsid w:val="00145C54"/>
    <w:rsid w:val="00153BFD"/>
    <w:rsid w:val="00156C81"/>
    <w:rsid w:val="00156E91"/>
    <w:rsid w:val="001574B6"/>
    <w:rsid w:val="00157A3A"/>
    <w:rsid w:val="001601BC"/>
    <w:rsid w:val="001610F4"/>
    <w:rsid w:val="001637C3"/>
    <w:rsid w:val="0016481F"/>
    <w:rsid w:val="0016600A"/>
    <w:rsid w:val="00180B2A"/>
    <w:rsid w:val="0018490C"/>
    <w:rsid w:val="00185F49"/>
    <w:rsid w:val="00192FCA"/>
    <w:rsid w:val="00193044"/>
    <w:rsid w:val="00195B6D"/>
    <w:rsid w:val="001970CF"/>
    <w:rsid w:val="001977C2"/>
    <w:rsid w:val="001A1912"/>
    <w:rsid w:val="001B15AE"/>
    <w:rsid w:val="001B27BC"/>
    <w:rsid w:val="001D6CBA"/>
    <w:rsid w:val="001E1C70"/>
    <w:rsid w:val="001E4276"/>
    <w:rsid w:val="001E4685"/>
    <w:rsid w:val="001E4BBC"/>
    <w:rsid w:val="001E595E"/>
    <w:rsid w:val="001F03C6"/>
    <w:rsid w:val="001F4EB5"/>
    <w:rsid w:val="001F5D9E"/>
    <w:rsid w:val="0020061C"/>
    <w:rsid w:val="002103C5"/>
    <w:rsid w:val="002124E9"/>
    <w:rsid w:val="00213E99"/>
    <w:rsid w:val="00220DDF"/>
    <w:rsid w:val="0022452F"/>
    <w:rsid w:val="00231DD5"/>
    <w:rsid w:val="00241F5A"/>
    <w:rsid w:val="00247164"/>
    <w:rsid w:val="00263497"/>
    <w:rsid w:val="00275E03"/>
    <w:rsid w:val="002837BB"/>
    <w:rsid w:val="00284421"/>
    <w:rsid w:val="002862D6"/>
    <w:rsid w:val="002900E2"/>
    <w:rsid w:val="002952DE"/>
    <w:rsid w:val="002966E1"/>
    <w:rsid w:val="002979B8"/>
    <w:rsid w:val="002A1F8D"/>
    <w:rsid w:val="002A4717"/>
    <w:rsid w:val="002B10B1"/>
    <w:rsid w:val="002B127C"/>
    <w:rsid w:val="002B23A6"/>
    <w:rsid w:val="002B6012"/>
    <w:rsid w:val="002C19C0"/>
    <w:rsid w:val="002C61F5"/>
    <w:rsid w:val="002C7E9C"/>
    <w:rsid w:val="002D191B"/>
    <w:rsid w:val="002D4241"/>
    <w:rsid w:val="002E7162"/>
    <w:rsid w:val="002F613F"/>
    <w:rsid w:val="0030103F"/>
    <w:rsid w:val="0030119A"/>
    <w:rsid w:val="00303330"/>
    <w:rsid w:val="00304CDC"/>
    <w:rsid w:val="0031463A"/>
    <w:rsid w:val="003263B4"/>
    <w:rsid w:val="00335528"/>
    <w:rsid w:val="003364AA"/>
    <w:rsid w:val="0034377D"/>
    <w:rsid w:val="003515B2"/>
    <w:rsid w:val="003570CC"/>
    <w:rsid w:val="003610F8"/>
    <w:rsid w:val="0036323E"/>
    <w:rsid w:val="003649BC"/>
    <w:rsid w:val="00375BB3"/>
    <w:rsid w:val="003767EB"/>
    <w:rsid w:val="00390D27"/>
    <w:rsid w:val="003A15C0"/>
    <w:rsid w:val="003A2660"/>
    <w:rsid w:val="003A4D7F"/>
    <w:rsid w:val="003A509D"/>
    <w:rsid w:val="003A5A2D"/>
    <w:rsid w:val="003A71F8"/>
    <w:rsid w:val="003B37E9"/>
    <w:rsid w:val="003B3E54"/>
    <w:rsid w:val="003B72AC"/>
    <w:rsid w:val="003C39C1"/>
    <w:rsid w:val="003D1543"/>
    <w:rsid w:val="003D1B38"/>
    <w:rsid w:val="003F1CCB"/>
    <w:rsid w:val="003F6152"/>
    <w:rsid w:val="0040177D"/>
    <w:rsid w:val="00405E8B"/>
    <w:rsid w:val="00407288"/>
    <w:rsid w:val="00410929"/>
    <w:rsid w:val="004117FE"/>
    <w:rsid w:val="004123DB"/>
    <w:rsid w:val="004137F2"/>
    <w:rsid w:val="00420BAC"/>
    <w:rsid w:val="0042295A"/>
    <w:rsid w:val="00422D77"/>
    <w:rsid w:val="00435E98"/>
    <w:rsid w:val="00443E37"/>
    <w:rsid w:val="004450AB"/>
    <w:rsid w:val="00447665"/>
    <w:rsid w:val="004513F5"/>
    <w:rsid w:val="004555B1"/>
    <w:rsid w:val="00466E36"/>
    <w:rsid w:val="00476F26"/>
    <w:rsid w:val="004835AE"/>
    <w:rsid w:val="00484C52"/>
    <w:rsid w:val="00490A45"/>
    <w:rsid w:val="004943A3"/>
    <w:rsid w:val="004957B9"/>
    <w:rsid w:val="004A0046"/>
    <w:rsid w:val="004A407F"/>
    <w:rsid w:val="004A58EC"/>
    <w:rsid w:val="004A688A"/>
    <w:rsid w:val="004A7BA6"/>
    <w:rsid w:val="004A7C56"/>
    <w:rsid w:val="004B1482"/>
    <w:rsid w:val="004C0AA6"/>
    <w:rsid w:val="004C0DA4"/>
    <w:rsid w:val="004C3213"/>
    <w:rsid w:val="004C4D3E"/>
    <w:rsid w:val="004C6446"/>
    <w:rsid w:val="004D4C23"/>
    <w:rsid w:val="004E7108"/>
    <w:rsid w:val="004F0504"/>
    <w:rsid w:val="004F3810"/>
    <w:rsid w:val="004F7104"/>
    <w:rsid w:val="00501D48"/>
    <w:rsid w:val="00502F51"/>
    <w:rsid w:val="00505161"/>
    <w:rsid w:val="00506140"/>
    <w:rsid w:val="00513019"/>
    <w:rsid w:val="00515086"/>
    <w:rsid w:val="0052608B"/>
    <w:rsid w:val="0053306F"/>
    <w:rsid w:val="005424C6"/>
    <w:rsid w:val="00553F6B"/>
    <w:rsid w:val="00560013"/>
    <w:rsid w:val="00565A6E"/>
    <w:rsid w:val="0057662D"/>
    <w:rsid w:val="005856B2"/>
    <w:rsid w:val="005A08E2"/>
    <w:rsid w:val="005A147C"/>
    <w:rsid w:val="005A22EA"/>
    <w:rsid w:val="005A3363"/>
    <w:rsid w:val="005A3C28"/>
    <w:rsid w:val="005A7E5C"/>
    <w:rsid w:val="005B0F06"/>
    <w:rsid w:val="005B3754"/>
    <w:rsid w:val="005B54D1"/>
    <w:rsid w:val="005B6C10"/>
    <w:rsid w:val="005B6EB1"/>
    <w:rsid w:val="005C3B60"/>
    <w:rsid w:val="005C5E6F"/>
    <w:rsid w:val="005C6012"/>
    <w:rsid w:val="005D5370"/>
    <w:rsid w:val="005D731B"/>
    <w:rsid w:val="005E1A5E"/>
    <w:rsid w:val="005E518D"/>
    <w:rsid w:val="005F1956"/>
    <w:rsid w:val="005F346A"/>
    <w:rsid w:val="00600610"/>
    <w:rsid w:val="00613C73"/>
    <w:rsid w:val="00615583"/>
    <w:rsid w:val="0062742A"/>
    <w:rsid w:val="00636A12"/>
    <w:rsid w:val="0063704E"/>
    <w:rsid w:val="006424FD"/>
    <w:rsid w:val="00643802"/>
    <w:rsid w:val="00644AB4"/>
    <w:rsid w:val="00645FB0"/>
    <w:rsid w:val="00647D73"/>
    <w:rsid w:val="00663250"/>
    <w:rsid w:val="00670889"/>
    <w:rsid w:val="00675054"/>
    <w:rsid w:val="00675160"/>
    <w:rsid w:val="00680FBD"/>
    <w:rsid w:val="00683F35"/>
    <w:rsid w:val="006A1A56"/>
    <w:rsid w:val="006A4E2B"/>
    <w:rsid w:val="006A6692"/>
    <w:rsid w:val="006A6CB7"/>
    <w:rsid w:val="006B2DDA"/>
    <w:rsid w:val="006B40EF"/>
    <w:rsid w:val="006B743A"/>
    <w:rsid w:val="006C53E1"/>
    <w:rsid w:val="006D2807"/>
    <w:rsid w:val="006D5DBD"/>
    <w:rsid w:val="006E5B7D"/>
    <w:rsid w:val="00701B76"/>
    <w:rsid w:val="00702C8F"/>
    <w:rsid w:val="00703732"/>
    <w:rsid w:val="007064B6"/>
    <w:rsid w:val="00710305"/>
    <w:rsid w:val="0071369E"/>
    <w:rsid w:val="00716396"/>
    <w:rsid w:val="00720C5F"/>
    <w:rsid w:val="00721569"/>
    <w:rsid w:val="00721AC4"/>
    <w:rsid w:val="00731D88"/>
    <w:rsid w:val="00740298"/>
    <w:rsid w:val="007440D3"/>
    <w:rsid w:val="007468AA"/>
    <w:rsid w:val="00751CEC"/>
    <w:rsid w:val="00762860"/>
    <w:rsid w:val="00772A92"/>
    <w:rsid w:val="00776BA1"/>
    <w:rsid w:val="00777324"/>
    <w:rsid w:val="00784793"/>
    <w:rsid w:val="00786A61"/>
    <w:rsid w:val="00790A52"/>
    <w:rsid w:val="0079336F"/>
    <w:rsid w:val="0079362F"/>
    <w:rsid w:val="0079534D"/>
    <w:rsid w:val="00795528"/>
    <w:rsid w:val="007A2D7C"/>
    <w:rsid w:val="007A3298"/>
    <w:rsid w:val="007A4B96"/>
    <w:rsid w:val="007B0E88"/>
    <w:rsid w:val="007B7EAA"/>
    <w:rsid w:val="007C0F73"/>
    <w:rsid w:val="007D4BDC"/>
    <w:rsid w:val="007E5705"/>
    <w:rsid w:val="007E57D2"/>
    <w:rsid w:val="007E7B8E"/>
    <w:rsid w:val="007F017D"/>
    <w:rsid w:val="007F0BDE"/>
    <w:rsid w:val="007F2D3C"/>
    <w:rsid w:val="007F2DF3"/>
    <w:rsid w:val="007F37D6"/>
    <w:rsid w:val="00804D60"/>
    <w:rsid w:val="008061CF"/>
    <w:rsid w:val="00807009"/>
    <w:rsid w:val="00807282"/>
    <w:rsid w:val="00811706"/>
    <w:rsid w:val="00816FDF"/>
    <w:rsid w:val="00821651"/>
    <w:rsid w:val="0082456F"/>
    <w:rsid w:val="008344BF"/>
    <w:rsid w:val="0083653B"/>
    <w:rsid w:val="00850336"/>
    <w:rsid w:val="008539FA"/>
    <w:rsid w:val="00853D83"/>
    <w:rsid w:val="008549FA"/>
    <w:rsid w:val="00855918"/>
    <w:rsid w:val="008559B0"/>
    <w:rsid w:val="00857F76"/>
    <w:rsid w:val="00860B72"/>
    <w:rsid w:val="0086602C"/>
    <w:rsid w:val="0087005D"/>
    <w:rsid w:val="008727AD"/>
    <w:rsid w:val="0088073C"/>
    <w:rsid w:val="00880F4E"/>
    <w:rsid w:val="00881D55"/>
    <w:rsid w:val="00884D99"/>
    <w:rsid w:val="00886402"/>
    <w:rsid w:val="00887539"/>
    <w:rsid w:val="008944D6"/>
    <w:rsid w:val="0089650F"/>
    <w:rsid w:val="008A4EE3"/>
    <w:rsid w:val="008A55DD"/>
    <w:rsid w:val="008A733A"/>
    <w:rsid w:val="008B03C4"/>
    <w:rsid w:val="008C202F"/>
    <w:rsid w:val="008C3846"/>
    <w:rsid w:val="008C4819"/>
    <w:rsid w:val="008D16B0"/>
    <w:rsid w:val="008D271F"/>
    <w:rsid w:val="008E1ECF"/>
    <w:rsid w:val="008F0755"/>
    <w:rsid w:val="008F63FC"/>
    <w:rsid w:val="00900254"/>
    <w:rsid w:val="009027B1"/>
    <w:rsid w:val="009044BD"/>
    <w:rsid w:val="009113DB"/>
    <w:rsid w:val="00913834"/>
    <w:rsid w:val="00923C28"/>
    <w:rsid w:val="009305D0"/>
    <w:rsid w:val="00931B9D"/>
    <w:rsid w:val="00934A6A"/>
    <w:rsid w:val="00942081"/>
    <w:rsid w:val="009475A7"/>
    <w:rsid w:val="00955885"/>
    <w:rsid w:val="00955D52"/>
    <w:rsid w:val="00960E85"/>
    <w:rsid w:val="00962DA4"/>
    <w:rsid w:val="00963170"/>
    <w:rsid w:val="00967923"/>
    <w:rsid w:val="00976D47"/>
    <w:rsid w:val="00977BF1"/>
    <w:rsid w:val="0099441C"/>
    <w:rsid w:val="00994D88"/>
    <w:rsid w:val="009A355B"/>
    <w:rsid w:val="009A6613"/>
    <w:rsid w:val="009A6867"/>
    <w:rsid w:val="009B21A3"/>
    <w:rsid w:val="009B2353"/>
    <w:rsid w:val="009B5ECD"/>
    <w:rsid w:val="009B7183"/>
    <w:rsid w:val="009C37A2"/>
    <w:rsid w:val="009C4BE5"/>
    <w:rsid w:val="009C785D"/>
    <w:rsid w:val="009D2B8F"/>
    <w:rsid w:val="009D3390"/>
    <w:rsid w:val="009D34D5"/>
    <w:rsid w:val="009E2AC2"/>
    <w:rsid w:val="009F405B"/>
    <w:rsid w:val="00A005C1"/>
    <w:rsid w:val="00A03653"/>
    <w:rsid w:val="00A11587"/>
    <w:rsid w:val="00A11857"/>
    <w:rsid w:val="00A17123"/>
    <w:rsid w:val="00A23BD8"/>
    <w:rsid w:val="00A25342"/>
    <w:rsid w:val="00A35C85"/>
    <w:rsid w:val="00A36C41"/>
    <w:rsid w:val="00A47C2F"/>
    <w:rsid w:val="00A528B3"/>
    <w:rsid w:val="00A5519D"/>
    <w:rsid w:val="00A57E5E"/>
    <w:rsid w:val="00A62CC2"/>
    <w:rsid w:val="00A64DC8"/>
    <w:rsid w:val="00A74455"/>
    <w:rsid w:val="00A7500E"/>
    <w:rsid w:val="00A80284"/>
    <w:rsid w:val="00A806DE"/>
    <w:rsid w:val="00A8139F"/>
    <w:rsid w:val="00A840F2"/>
    <w:rsid w:val="00A90959"/>
    <w:rsid w:val="00AD0E6A"/>
    <w:rsid w:val="00AE03B4"/>
    <w:rsid w:val="00AE289D"/>
    <w:rsid w:val="00AE2EA0"/>
    <w:rsid w:val="00AF2E74"/>
    <w:rsid w:val="00AF43D2"/>
    <w:rsid w:val="00AF52EF"/>
    <w:rsid w:val="00AF54AF"/>
    <w:rsid w:val="00AF6F0B"/>
    <w:rsid w:val="00B012E8"/>
    <w:rsid w:val="00B01FBD"/>
    <w:rsid w:val="00B022AE"/>
    <w:rsid w:val="00B12B55"/>
    <w:rsid w:val="00B135FD"/>
    <w:rsid w:val="00B2032E"/>
    <w:rsid w:val="00B229C1"/>
    <w:rsid w:val="00B24673"/>
    <w:rsid w:val="00B36664"/>
    <w:rsid w:val="00B370DD"/>
    <w:rsid w:val="00B37FC6"/>
    <w:rsid w:val="00B4351E"/>
    <w:rsid w:val="00B43701"/>
    <w:rsid w:val="00B52179"/>
    <w:rsid w:val="00B525A0"/>
    <w:rsid w:val="00B61525"/>
    <w:rsid w:val="00B65EC0"/>
    <w:rsid w:val="00B66047"/>
    <w:rsid w:val="00B73CCE"/>
    <w:rsid w:val="00B753E0"/>
    <w:rsid w:val="00B76FAF"/>
    <w:rsid w:val="00B7786A"/>
    <w:rsid w:val="00B84B46"/>
    <w:rsid w:val="00B87CCC"/>
    <w:rsid w:val="00B913AA"/>
    <w:rsid w:val="00B92B16"/>
    <w:rsid w:val="00B95A51"/>
    <w:rsid w:val="00B97460"/>
    <w:rsid w:val="00BA71C5"/>
    <w:rsid w:val="00BB3581"/>
    <w:rsid w:val="00BB7690"/>
    <w:rsid w:val="00BB7807"/>
    <w:rsid w:val="00BB7992"/>
    <w:rsid w:val="00BC167C"/>
    <w:rsid w:val="00BC1B43"/>
    <w:rsid w:val="00BC3DDC"/>
    <w:rsid w:val="00BC492A"/>
    <w:rsid w:val="00BC55A5"/>
    <w:rsid w:val="00BD22BD"/>
    <w:rsid w:val="00BD2606"/>
    <w:rsid w:val="00BE50FB"/>
    <w:rsid w:val="00BE5CDC"/>
    <w:rsid w:val="00BE7C14"/>
    <w:rsid w:val="00BE7CC8"/>
    <w:rsid w:val="00BF2B4D"/>
    <w:rsid w:val="00C00643"/>
    <w:rsid w:val="00C013BC"/>
    <w:rsid w:val="00C10304"/>
    <w:rsid w:val="00C11A68"/>
    <w:rsid w:val="00C17A31"/>
    <w:rsid w:val="00C17D71"/>
    <w:rsid w:val="00C22890"/>
    <w:rsid w:val="00C25093"/>
    <w:rsid w:val="00C5039C"/>
    <w:rsid w:val="00C568C5"/>
    <w:rsid w:val="00C57B22"/>
    <w:rsid w:val="00C60D61"/>
    <w:rsid w:val="00C648E1"/>
    <w:rsid w:val="00C67934"/>
    <w:rsid w:val="00C70E23"/>
    <w:rsid w:val="00C716CC"/>
    <w:rsid w:val="00C718AF"/>
    <w:rsid w:val="00C75688"/>
    <w:rsid w:val="00C90E43"/>
    <w:rsid w:val="00C94795"/>
    <w:rsid w:val="00CA3DEC"/>
    <w:rsid w:val="00CB0B81"/>
    <w:rsid w:val="00CC66CC"/>
    <w:rsid w:val="00CC738C"/>
    <w:rsid w:val="00CD1F98"/>
    <w:rsid w:val="00CD27A8"/>
    <w:rsid w:val="00CE2122"/>
    <w:rsid w:val="00CE24B0"/>
    <w:rsid w:val="00CF1F86"/>
    <w:rsid w:val="00D0310E"/>
    <w:rsid w:val="00D10B84"/>
    <w:rsid w:val="00D17C09"/>
    <w:rsid w:val="00D17F0E"/>
    <w:rsid w:val="00D2355F"/>
    <w:rsid w:val="00D25403"/>
    <w:rsid w:val="00D37F05"/>
    <w:rsid w:val="00D455A8"/>
    <w:rsid w:val="00D4710E"/>
    <w:rsid w:val="00D548FD"/>
    <w:rsid w:val="00D54A80"/>
    <w:rsid w:val="00D57669"/>
    <w:rsid w:val="00D63D12"/>
    <w:rsid w:val="00D73025"/>
    <w:rsid w:val="00D76D1B"/>
    <w:rsid w:val="00D77C1D"/>
    <w:rsid w:val="00D8224B"/>
    <w:rsid w:val="00D8529F"/>
    <w:rsid w:val="00D93016"/>
    <w:rsid w:val="00D95082"/>
    <w:rsid w:val="00D95877"/>
    <w:rsid w:val="00DA0313"/>
    <w:rsid w:val="00DA21C7"/>
    <w:rsid w:val="00DB5732"/>
    <w:rsid w:val="00DB6F16"/>
    <w:rsid w:val="00DC19DD"/>
    <w:rsid w:val="00DC41BD"/>
    <w:rsid w:val="00DD5CB6"/>
    <w:rsid w:val="00DF1C34"/>
    <w:rsid w:val="00DF64B2"/>
    <w:rsid w:val="00DF6645"/>
    <w:rsid w:val="00E064EA"/>
    <w:rsid w:val="00E132CC"/>
    <w:rsid w:val="00E16CA4"/>
    <w:rsid w:val="00E24CB6"/>
    <w:rsid w:val="00E40753"/>
    <w:rsid w:val="00E46E87"/>
    <w:rsid w:val="00E4776A"/>
    <w:rsid w:val="00E47B47"/>
    <w:rsid w:val="00E50B31"/>
    <w:rsid w:val="00E537CC"/>
    <w:rsid w:val="00E53F56"/>
    <w:rsid w:val="00E605EB"/>
    <w:rsid w:val="00E61BD4"/>
    <w:rsid w:val="00E6385D"/>
    <w:rsid w:val="00E64E9A"/>
    <w:rsid w:val="00E65897"/>
    <w:rsid w:val="00E8338F"/>
    <w:rsid w:val="00E84EC5"/>
    <w:rsid w:val="00E8713F"/>
    <w:rsid w:val="00E94AD1"/>
    <w:rsid w:val="00EA7617"/>
    <w:rsid w:val="00EB7A08"/>
    <w:rsid w:val="00EC0F25"/>
    <w:rsid w:val="00EC61B0"/>
    <w:rsid w:val="00ED1AAE"/>
    <w:rsid w:val="00ED2B1A"/>
    <w:rsid w:val="00EE0A46"/>
    <w:rsid w:val="00EF005A"/>
    <w:rsid w:val="00EF080E"/>
    <w:rsid w:val="00EF1553"/>
    <w:rsid w:val="00EF196F"/>
    <w:rsid w:val="00EF429C"/>
    <w:rsid w:val="00EF6392"/>
    <w:rsid w:val="00F06A3D"/>
    <w:rsid w:val="00F06E5B"/>
    <w:rsid w:val="00F1021C"/>
    <w:rsid w:val="00F1024D"/>
    <w:rsid w:val="00F1682E"/>
    <w:rsid w:val="00F16B80"/>
    <w:rsid w:val="00F179EE"/>
    <w:rsid w:val="00F2273A"/>
    <w:rsid w:val="00F22DF5"/>
    <w:rsid w:val="00F249D1"/>
    <w:rsid w:val="00F264DD"/>
    <w:rsid w:val="00F3485F"/>
    <w:rsid w:val="00F35EF2"/>
    <w:rsid w:val="00F36184"/>
    <w:rsid w:val="00F46194"/>
    <w:rsid w:val="00F51B21"/>
    <w:rsid w:val="00F55117"/>
    <w:rsid w:val="00F62CD4"/>
    <w:rsid w:val="00F65C84"/>
    <w:rsid w:val="00F715CF"/>
    <w:rsid w:val="00F726F5"/>
    <w:rsid w:val="00F74858"/>
    <w:rsid w:val="00F85654"/>
    <w:rsid w:val="00F862DD"/>
    <w:rsid w:val="00F90411"/>
    <w:rsid w:val="00F93319"/>
    <w:rsid w:val="00FA1715"/>
    <w:rsid w:val="00FA41C3"/>
    <w:rsid w:val="00FA5651"/>
    <w:rsid w:val="00FB16C3"/>
    <w:rsid w:val="00FB42BD"/>
    <w:rsid w:val="00FB53C1"/>
    <w:rsid w:val="00FB64DA"/>
    <w:rsid w:val="00FC2322"/>
    <w:rsid w:val="00FC3901"/>
    <w:rsid w:val="00FC798E"/>
    <w:rsid w:val="00FD25E5"/>
    <w:rsid w:val="00FE01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3EFC-A2BF-4B04-80C8-71B470AD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customStyle="1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character" w:styleId="Kommentarzeichen">
    <w:name w:val="annotation reference"/>
    <w:rsid w:val="003146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463A"/>
    <w:rPr>
      <w:sz w:val="20"/>
      <w:szCs w:val="20"/>
    </w:rPr>
  </w:style>
  <w:style w:type="character" w:customStyle="1" w:styleId="KommentartextZchn">
    <w:name w:val="Kommentartext Zchn"/>
    <w:link w:val="Kommentartext"/>
    <w:rsid w:val="0031463A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1463A"/>
    <w:rPr>
      <w:b/>
      <w:bCs/>
    </w:rPr>
  </w:style>
  <w:style w:type="character" w:customStyle="1" w:styleId="KommentarthemaZchn">
    <w:name w:val="Kommentarthema Zchn"/>
    <w:link w:val="Kommentarthema"/>
    <w:rsid w:val="0031463A"/>
    <w:rPr>
      <w:rFonts w:ascii="Times" w:hAnsi="Times" w:cs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9845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3</cp:revision>
  <cp:lastPrinted>2018-05-29T10:32:00Z</cp:lastPrinted>
  <dcterms:created xsi:type="dcterms:W3CDTF">2020-01-13T10:41:00Z</dcterms:created>
  <dcterms:modified xsi:type="dcterms:W3CDTF">2020-01-13T12:43:00Z</dcterms:modified>
</cp:coreProperties>
</file>