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912" w:rsidRDefault="00D25403" w:rsidP="00702C8F">
      <w:pPr>
        <w:pStyle w:val="IUPACheadline"/>
      </w:pPr>
      <w:r>
        <w:t xml:space="preserve">IUPAC </w:t>
      </w:r>
      <w:r w:rsidR="001A1912" w:rsidRPr="001A1912">
        <w:rPr>
          <w:bCs/>
        </w:rPr>
        <w:t>Task Group on Atmospheric Chemical Kinetic Data Evaluation</w:t>
      </w:r>
    </w:p>
    <w:p w:rsidR="00D25403" w:rsidRDefault="001A1912" w:rsidP="00702C8F">
      <w:pPr>
        <w:pStyle w:val="IUPACheadline"/>
      </w:pPr>
      <w:r>
        <w:t xml:space="preserve"> </w:t>
      </w:r>
      <w:r w:rsidR="00D25403">
        <w:t xml:space="preserve">– Data Sheet </w:t>
      </w:r>
      <w:r w:rsidR="008B28C6">
        <w:t>AQ_OH_80</w:t>
      </w:r>
    </w:p>
    <w:p w:rsidR="007F4C67" w:rsidRPr="007F4C67" w:rsidRDefault="008A4EE3" w:rsidP="007F4C67">
      <w:pPr>
        <w:pStyle w:val="IUPACtopparagraph"/>
      </w:pPr>
      <w:r w:rsidRPr="00702C8F">
        <w:t>Datasheets</w:t>
      </w:r>
      <w:r>
        <w:t xml:space="preserve"> can be downloaded for personal use only and must not be retransmitted or disseminated either electronically or in hardcopy without explicit written permission. </w:t>
      </w:r>
      <w:r>
        <w:br/>
      </w:r>
      <w:r w:rsidR="00E55CFC" w:rsidRPr="007F4C67">
        <w:t xml:space="preserve">The citation for this datasheet is: IUPAC Task Group on Atmospheric Chemical Kinetic Data Evaluation, </w:t>
      </w:r>
      <w:hyperlink r:id="rId5" w:history="1">
        <w:r w:rsidR="00E55CFC" w:rsidRPr="007F4C67">
          <w:rPr>
            <w:rStyle w:val="Hyperlink"/>
          </w:rPr>
          <w:t>http://iupac.pole-ethe</w:t>
        </w:r>
        <w:r w:rsidR="00E55CFC" w:rsidRPr="007F4C67">
          <w:rPr>
            <w:rStyle w:val="Hyperlink"/>
          </w:rPr>
          <w:t>r</w:t>
        </w:r>
        <w:r w:rsidR="00E55CFC" w:rsidRPr="007F4C67">
          <w:rPr>
            <w:rStyle w:val="Hyperlink"/>
          </w:rPr>
          <w:t>.fr</w:t>
        </w:r>
      </w:hyperlink>
      <w:r w:rsidR="00E55CFC" w:rsidRPr="007F4C67">
        <w:t>.</w:t>
      </w:r>
    </w:p>
    <w:p w:rsidR="007F4C67" w:rsidRPr="007F4C67" w:rsidRDefault="007F4C67" w:rsidP="007F4C67">
      <w:pPr>
        <w:pStyle w:val="IUPACtopparagraph"/>
      </w:pPr>
      <w:r w:rsidRPr="007F4C67">
        <w:t xml:space="preserve">This datasheet last </w:t>
      </w:r>
      <w:r w:rsidR="008F1CBC" w:rsidRPr="007F4C67">
        <w:t>evaluated:</w:t>
      </w:r>
      <w:r w:rsidR="008F1CBC">
        <w:t xml:space="preserve"> November</w:t>
      </w:r>
      <w:r w:rsidR="001C2411">
        <w:t xml:space="preserve"> 2019</w:t>
      </w:r>
      <w:r w:rsidRPr="007F4C67">
        <w:t xml:space="preserve">; last change in preferred values: </w:t>
      </w:r>
      <w:r w:rsidR="001C2411">
        <w:t>June 2019</w:t>
      </w:r>
    </w:p>
    <w:p w:rsidR="00604D2C" w:rsidRDefault="00604D2C" w:rsidP="00604D2C">
      <w:pPr>
        <w:pStyle w:val="IUPACTitlereaction"/>
        <w:spacing w:before="0" w:after="0"/>
        <w:rPr>
          <w:rFonts w:cs="Times New Roman"/>
          <w:lang w:val="pt-BR"/>
        </w:rPr>
      </w:pPr>
      <w:bookmarkStart w:id="0" w:name="_GoBack"/>
      <w:bookmarkEnd w:id="0"/>
    </w:p>
    <w:p w:rsidR="00EF1DA8" w:rsidRPr="00EF1DA8" w:rsidRDefault="00EF1DA8" w:rsidP="00EF1DA8">
      <w:pPr>
        <w:ind w:left="1440" w:firstLine="828"/>
        <w:rPr>
          <w:b/>
          <w:lang w:val="pt-BR"/>
        </w:rPr>
      </w:pPr>
      <w:r>
        <w:rPr>
          <w:b/>
          <w:lang w:val="pt-BR"/>
        </w:rPr>
        <w:t>H</w:t>
      </w:r>
      <w:r w:rsidRPr="00EF1DA8">
        <w:rPr>
          <w:b/>
          <w:vertAlign w:val="subscript"/>
          <w:lang w:val="pt-BR"/>
        </w:rPr>
        <w:t>2</w:t>
      </w:r>
      <w:r>
        <w:rPr>
          <w:b/>
          <w:lang w:val="pt-BR"/>
        </w:rPr>
        <w:t xml:space="preserve">O </w:t>
      </w:r>
      <w:r w:rsidRPr="00455EA0">
        <w:rPr>
          <w:b/>
          <w:lang w:val="pt-BR"/>
        </w:rPr>
        <w:t>+ CH</w:t>
      </w:r>
      <w:r>
        <w:rPr>
          <w:b/>
          <w:vertAlign w:val="subscript"/>
          <w:lang w:val="pt-BR"/>
        </w:rPr>
        <w:t>3</w:t>
      </w:r>
      <w:r>
        <w:rPr>
          <w:b/>
          <w:lang w:val="pt-BR"/>
        </w:rPr>
        <w:t>C</w:t>
      </w:r>
      <w:r w:rsidRPr="00455EA0">
        <w:rPr>
          <w:b/>
          <w:lang w:val="pt-BR"/>
        </w:rPr>
        <w:t>OCH</w:t>
      </w:r>
      <w:r>
        <w:rPr>
          <w:b/>
          <w:vertAlign w:val="subscript"/>
          <w:lang w:val="pt-BR"/>
        </w:rPr>
        <w:t>3</w:t>
      </w:r>
      <w:r w:rsidR="00BF2A6C">
        <w:rPr>
          <w:b/>
          <w:lang w:val="pt-BR"/>
        </w:rPr>
        <w:t>(aq)</w:t>
      </w:r>
      <w:r>
        <w:rPr>
          <w:b/>
          <w:lang w:val="pt-BR"/>
        </w:rPr>
        <w:t xml:space="preserve"> </w:t>
      </w:r>
      <w:r w:rsidRPr="00455EA0">
        <w:rPr>
          <w:b/>
        </w:rPr>
        <w:sym w:font="Symbol" w:char="F0AE"/>
      </w:r>
      <w:r>
        <w:rPr>
          <w:b/>
        </w:rPr>
        <w:t xml:space="preserve"> </w:t>
      </w:r>
      <w:r w:rsidRPr="00455EA0">
        <w:rPr>
          <w:b/>
          <w:lang w:val="pt-BR"/>
        </w:rPr>
        <w:t>CH</w:t>
      </w:r>
      <w:r>
        <w:rPr>
          <w:b/>
          <w:vertAlign w:val="subscript"/>
          <w:lang w:val="pt-BR"/>
        </w:rPr>
        <w:t>3</w:t>
      </w:r>
      <w:r>
        <w:rPr>
          <w:b/>
          <w:lang w:val="pt-BR"/>
        </w:rPr>
        <w:t>C(</w:t>
      </w:r>
      <w:r w:rsidRPr="00455EA0">
        <w:rPr>
          <w:b/>
          <w:lang w:val="pt-BR"/>
        </w:rPr>
        <w:t>O</w:t>
      </w:r>
      <w:r>
        <w:rPr>
          <w:b/>
          <w:lang w:val="pt-BR"/>
        </w:rPr>
        <w:t>H)</w:t>
      </w:r>
      <w:r w:rsidRPr="00EF1DA8">
        <w:rPr>
          <w:b/>
          <w:vertAlign w:val="subscript"/>
          <w:lang w:val="pt-BR"/>
        </w:rPr>
        <w:t>2</w:t>
      </w:r>
      <w:r w:rsidRPr="00455EA0">
        <w:rPr>
          <w:b/>
          <w:lang w:val="pt-BR"/>
        </w:rPr>
        <w:t>CH</w:t>
      </w:r>
      <w:r>
        <w:rPr>
          <w:b/>
          <w:vertAlign w:val="subscript"/>
          <w:lang w:val="pt-BR"/>
        </w:rPr>
        <w:t>3</w:t>
      </w:r>
      <w:r w:rsidR="00BF2A6C">
        <w:rPr>
          <w:b/>
          <w:lang w:val="pt-BR"/>
        </w:rPr>
        <w:t>(aq)</w:t>
      </w:r>
      <w:r w:rsidRPr="00EF1DA8">
        <w:rPr>
          <w:b/>
          <w:lang w:val="pt-BR"/>
        </w:rPr>
        <w:tab/>
      </w:r>
      <w:r>
        <w:rPr>
          <w:b/>
          <w:lang w:val="pt-BR"/>
        </w:rPr>
        <w:tab/>
      </w:r>
      <w:r w:rsidR="00802EDA">
        <w:rPr>
          <w:b/>
          <w:lang w:val="pt-BR"/>
        </w:rPr>
        <w:tab/>
      </w:r>
      <w:r w:rsidRPr="00EF1DA8">
        <w:rPr>
          <w:b/>
          <w:lang w:val="pt-BR"/>
        </w:rPr>
        <w:t>(1)</w:t>
      </w:r>
    </w:p>
    <w:p w:rsidR="00EF1DA8" w:rsidRDefault="00EF1DA8" w:rsidP="00EF1DA8">
      <w:pPr>
        <w:ind w:left="1440" w:firstLine="828"/>
        <w:rPr>
          <w:b/>
          <w:lang w:val="pt-BR"/>
        </w:rPr>
      </w:pPr>
    </w:p>
    <w:p w:rsidR="00F726F5" w:rsidRPr="0002463F" w:rsidRDefault="001C2411" w:rsidP="00EF1DA8">
      <w:pPr>
        <w:ind w:left="1440" w:firstLine="828"/>
        <w:rPr>
          <w:b/>
          <w:lang w:val="pt-BR"/>
        </w:rPr>
      </w:pPr>
      <w:r>
        <w:rPr>
          <w:b/>
          <w:lang w:val="pt-BR"/>
        </w:rPr>
        <w:t>HO</w:t>
      </w:r>
      <w:r w:rsidR="00F726F5" w:rsidRPr="00455EA0">
        <w:rPr>
          <w:b/>
          <w:lang w:val="pt-BR"/>
        </w:rPr>
        <w:t>(aq)</w:t>
      </w:r>
      <w:r w:rsidR="00692339" w:rsidRPr="00455EA0">
        <w:rPr>
          <w:b/>
          <w:lang w:val="pt-BR"/>
        </w:rPr>
        <w:t xml:space="preserve"> </w:t>
      </w:r>
      <w:r w:rsidR="00F726F5" w:rsidRPr="00455EA0">
        <w:rPr>
          <w:b/>
          <w:lang w:val="pt-BR"/>
        </w:rPr>
        <w:t>+</w:t>
      </w:r>
      <w:r w:rsidR="00692339" w:rsidRPr="00455EA0">
        <w:rPr>
          <w:b/>
          <w:lang w:val="pt-BR"/>
        </w:rPr>
        <w:t xml:space="preserve"> </w:t>
      </w:r>
      <w:r w:rsidR="00DD1D44" w:rsidRPr="00455EA0">
        <w:rPr>
          <w:b/>
          <w:lang w:val="pt-BR"/>
        </w:rPr>
        <w:t>CH</w:t>
      </w:r>
      <w:r w:rsidR="0002463F">
        <w:rPr>
          <w:b/>
          <w:vertAlign w:val="subscript"/>
          <w:lang w:val="pt-BR"/>
        </w:rPr>
        <w:t>3</w:t>
      </w:r>
      <w:r w:rsidR="0002463F">
        <w:rPr>
          <w:b/>
          <w:lang w:val="pt-BR"/>
        </w:rPr>
        <w:t>C</w:t>
      </w:r>
      <w:r w:rsidR="00DD1D44" w:rsidRPr="00455EA0">
        <w:rPr>
          <w:b/>
          <w:lang w:val="pt-BR"/>
        </w:rPr>
        <w:t>O</w:t>
      </w:r>
      <w:r w:rsidR="0002463F" w:rsidRPr="00455EA0">
        <w:rPr>
          <w:b/>
          <w:lang w:val="pt-BR"/>
        </w:rPr>
        <w:t>CH</w:t>
      </w:r>
      <w:r w:rsidR="0002463F">
        <w:rPr>
          <w:b/>
          <w:vertAlign w:val="subscript"/>
          <w:lang w:val="pt-BR"/>
        </w:rPr>
        <w:t>3</w:t>
      </w:r>
      <w:r w:rsidR="006A2320" w:rsidRPr="00455EA0">
        <w:rPr>
          <w:b/>
          <w:lang w:val="pt-BR"/>
        </w:rPr>
        <w:t>(</w:t>
      </w:r>
      <w:r w:rsidR="00F726F5" w:rsidRPr="00455EA0">
        <w:rPr>
          <w:b/>
          <w:lang w:val="pt-BR"/>
        </w:rPr>
        <w:t xml:space="preserve">aq) </w:t>
      </w:r>
      <w:r w:rsidR="00F726F5" w:rsidRPr="00455EA0">
        <w:rPr>
          <w:b/>
        </w:rPr>
        <w:sym w:font="Symbol" w:char="F0AE"/>
      </w:r>
      <w:r w:rsidR="00DD1D44" w:rsidRPr="00455EA0">
        <w:rPr>
          <w:b/>
          <w:lang w:val="pt-BR"/>
        </w:rPr>
        <w:t xml:space="preserve"> </w:t>
      </w:r>
      <w:r w:rsidR="00802EDA" w:rsidRPr="00455EA0">
        <w:rPr>
          <w:b/>
          <w:lang w:val="pt-BR"/>
        </w:rPr>
        <w:t>CH</w:t>
      </w:r>
      <w:r w:rsidR="00802EDA">
        <w:rPr>
          <w:b/>
          <w:vertAlign w:val="subscript"/>
          <w:lang w:val="pt-BR"/>
        </w:rPr>
        <w:t>3</w:t>
      </w:r>
      <w:r w:rsidR="00802EDA">
        <w:rPr>
          <w:b/>
          <w:lang w:val="pt-BR"/>
        </w:rPr>
        <w:t>C</w:t>
      </w:r>
      <w:r w:rsidR="00802EDA" w:rsidRPr="00455EA0">
        <w:rPr>
          <w:b/>
          <w:lang w:val="pt-BR"/>
        </w:rPr>
        <w:t>OCH</w:t>
      </w:r>
      <w:r w:rsidR="00802EDA">
        <w:rPr>
          <w:b/>
          <w:vertAlign w:val="subscript"/>
          <w:lang w:val="pt-BR"/>
        </w:rPr>
        <w:t>2</w:t>
      </w:r>
      <w:r w:rsidR="00BF2A6C">
        <w:rPr>
          <w:b/>
          <w:lang w:val="pt-BR"/>
        </w:rPr>
        <w:t>(aq)</w:t>
      </w:r>
      <w:r w:rsidR="00802EDA">
        <w:rPr>
          <w:b/>
          <w:lang w:val="pt-BR"/>
        </w:rPr>
        <w:t xml:space="preserve"> + H</w:t>
      </w:r>
      <w:r w:rsidR="00802EDA" w:rsidRPr="00EF1DA8">
        <w:rPr>
          <w:b/>
          <w:vertAlign w:val="subscript"/>
          <w:lang w:val="pt-BR"/>
        </w:rPr>
        <w:t>2</w:t>
      </w:r>
      <w:r w:rsidR="00802EDA">
        <w:rPr>
          <w:b/>
          <w:lang w:val="pt-BR"/>
        </w:rPr>
        <w:t>O</w:t>
      </w:r>
      <w:r w:rsidR="00EF1DA8">
        <w:rPr>
          <w:b/>
          <w:lang w:val="pt-BR"/>
        </w:rPr>
        <w:tab/>
      </w:r>
      <w:r w:rsidR="00BF2A6C">
        <w:rPr>
          <w:b/>
          <w:lang w:val="pt-BR"/>
        </w:rPr>
        <w:tab/>
      </w:r>
      <w:r w:rsidR="00EF1DA8">
        <w:rPr>
          <w:b/>
          <w:lang w:val="pt-BR"/>
        </w:rPr>
        <w:t>(2)</w:t>
      </w:r>
    </w:p>
    <w:p w:rsidR="00842FAF" w:rsidRDefault="00842FAF" w:rsidP="00842FAF">
      <w:pPr>
        <w:tabs>
          <w:tab w:val="left" w:pos="0"/>
          <w:tab w:val="left" w:pos="288"/>
          <w:tab w:val="left" w:pos="720"/>
        </w:tabs>
        <w:suppressAutoHyphens/>
        <w:spacing w:line="240" w:lineRule="atLeast"/>
        <w:jc w:val="both"/>
      </w:pPr>
    </w:p>
    <w:p w:rsidR="00F726F5" w:rsidRPr="00F726F5" w:rsidRDefault="00F726F5" w:rsidP="00F726F5">
      <w:pPr>
        <w:tabs>
          <w:tab w:val="center" w:pos="4680"/>
        </w:tabs>
        <w:suppressAutoHyphens/>
        <w:spacing w:line="240" w:lineRule="atLeast"/>
        <w:jc w:val="center"/>
        <w:rPr>
          <w:spacing w:val="-3"/>
          <w:lang w:val="en-US"/>
        </w:rPr>
      </w:pPr>
      <w:r>
        <w:rPr>
          <w:b/>
          <w:spacing w:val="-3"/>
          <w:lang w:val="en-US"/>
        </w:rPr>
        <w:t>Rate coefficient data</w:t>
      </w:r>
    </w:p>
    <w:p w:rsidR="00C648E1" w:rsidRDefault="00C648E1" w:rsidP="00C648E1">
      <w:pPr>
        <w:tabs>
          <w:tab w:val="left" w:pos="0"/>
          <w:tab w:val="left" w:pos="288"/>
          <w:tab w:val="left" w:pos="720"/>
        </w:tabs>
        <w:suppressAutoHyphens/>
        <w:spacing w:line="240" w:lineRule="atLeast"/>
        <w:jc w:val="both"/>
        <w:rPr>
          <w:spacing w:val="-3"/>
          <w:lang w:val="en-US"/>
        </w:rPr>
      </w:pPr>
    </w:p>
    <w:tbl>
      <w:tblPr>
        <w:tblW w:w="9303" w:type="dxa"/>
        <w:tblBorders>
          <w:top w:val="double" w:sz="4" w:space="0" w:color="auto"/>
          <w:bottom w:val="single" w:sz="4" w:space="0" w:color="auto"/>
          <w:insideH w:val="single" w:sz="4" w:space="0" w:color="auto"/>
        </w:tblBorders>
        <w:tblLayout w:type="fixed"/>
        <w:tblLook w:val="0000" w:firstRow="0" w:lastRow="0" w:firstColumn="0" w:lastColumn="0" w:noHBand="0" w:noVBand="0"/>
      </w:tblPr>
      <w:tblGrid>
        <w:gridCol w:w="2518"/>
        <w:gridCol w:w="992"/>
        <w:gridCol w:w="1134"/>
        <w:gridCol w:w="1276"/>
        <w:gridCol w:w="1701"/>
        <w:gridCol w:w="1667"/>
        <w:gridCol w:w="15"/>
      </w:tblGrid>
      <w:tr w:rsidR="00C648E1" w:rsidRPr="00F80DB5" w:rsidTr="00295469">
        <w:tblPrEx>
          <w:tblCellMar>
            <w:top w:w="0" w:type="dxa"/>
            <w:bottom w:w="0" w:type="dxa"/>
          </w:tblCellMar>
        </w:tblPrEx>
        <w:tc>
          <w:tcPr>
            <w:tcW w:w="2518" w:type="dxa"/>
            <w:tcBorders>
              <w:top w:val="double" w:sz="4" w:space="0" w:color="auto"/>
              <w:right w:val="nil"/>
            </w:tcBorders>
            <w:vAlign w:val="center"/>
          </w:tcPr>
          <w:p w:rsidR="00C648E1" w:rsidRPr="00F80DB5" w:rsidRDefault="00C648E1" w:rsidP="00D12D39">
            <w:pPr>
              <w:suppressAutoHyphens/>
              <w:spacing w:before="120" w:after="120" w:line="264" w:lineRule="auto"/>
              <w:jc w:val="center"/>
              <w:rPr>
                <w:rFonts w:ascii="Times New Roman" w:hAnsi="Times New Roman" w:cs="Times New Roman"/>
                <w:spacing w:val="-2"/>
                <w:lang w:val="en-US"/>
              </w:rPr>
            </w:pPr>
            <w:r w:rsidRPr="00F80DB5">
              <w:rPr>
                <w:rFonts w:ascii="Times New Roman" w:hAnsi="Times New Roman" w:cs="Times New Roman"/>
                <w:spacing w:val="-2"/>
                <w:lang w:val="en-US"/>
              </w:rPr>
              <w:t xml:space="preserve">k/ </w:t>
            </w:r>
            <w:r w:rsidR="00D12D39" w:rsidRPr="00F80DB5">
              <w:rPr>
                <w:rFonts w:ascii="Times New Roman" w:hAnsi="Times New Roman" w:cs="Times New Roman"/>
                <w:spacing w:val="-2"/>
                <w:lang w:val="en-US"/>
              </w:rPr>
              <w:t>L</w:t>
            </w:r>
            <w:r w:rsidRPr="00F80DB5">
              <w:rPr>
                <w:rFonts w:ascii="Times New Roman" w:hAnsi="Times New Roman" w:cs="Times New Roman"/>
                <w:spacing w:val="-2"/>
                <w:lang w:val="en-US"/>
              </w:rPr>
              <w:t xml:space="preserve"> mol</w:t>
            </w:r>
            <w:r w:rsidRPr="00F80DB5">
              <w:rPr>
                <w:rFonts w:ascii="Times New Roman" w:hAnsi="Times New Roman" w:cs="Times New Roman"/>
                <w:spacing w:val="-2"/>
                <w:vertAlign w:val="superscript"/>
                <w:lang w:val="en-US"/>
              </w:rPr>
              <w:t>-1</w:t>
            </w:r>
            <w:r w:rsidRPr="00F80DB5">
              <w:rPr>
                <w:rFonts w:ascii="Times New Roman" w:hAnsi="Times New Roman" w:cs="Times New Roman"/>
                <w:spacing w:val="-2"/>
                <w:lang w:val="en-US"/>
              </w:rPr>
              <w:t xml:space="preserve"> s</w:t>
            </w:r>
            <w:r w:rsidRPr="00F80DB5">
              <w:rPr>
                <w:rFonts w:ascii="Times New Roman" w:hAnsi="Times New Roman" w:cs="Times New Roman"/>
                <w:spacing w:val="-2"/>
                <w:vertAlign w:val="superscript"/>
                <w:lang w:val="en-US"/>
              </w:rPr>
              <w:t>-1</w:t>
            </w:r>
          </w:p>
        </w:tc>
        <w:tc>
          <w:tcPr>
            <w:tcW w:w="992" w:type="dxa"/>
            <w:tcBorders>
              <w:top w:val="double" w:sz="4" w:space="0" w:color="auto"/>
              <w:left w:val="nil"/>
              <w:right w:val="nil"/>
            </w:tcBorders>
            <w:vAlign w:val="center"/>
          </w:tcPr>
          <w:p w:rsidR="00C648E1" w:rsidRPr="00F80DB5" w:rsidRDefault="00C648E1" w:rsidP="004E7108">
            <w:pPr>
              <w:suppressAutoHyphens/>
              <w:spacing w:before="120" w:after="120" w:line="264" w:lineRule="auto"/>
              <w:jc w:val="center"/>
              <w:rPr>
                <w:rFonts w:ascii="Times New Roman" w:hAnsi="Times New Roman" w:cs="Times New Roman"/>
                <w:spacing w:val="-2"/>
                <w:lang w:val="en-US"/>
              </w:rPr>
            </w:pPr>
            <w:r w:rsidRPr="00F80DB5">
              <w:rPr>
                <w:rFonts w:ascii="Times New Roman" w:hAnsi="Times New Roman" w:cs="Times New Roman"/>
                <w:iCs/>
                <w:spacing w:val="-2"/>
                <w:lang w:val="en-US"/>
              </w:rPr>
              <w:t>T</w:t>
            </w:r>
            <w:r w:rsidRPr="00F80DB5">
              <w:rPr>
                <w:rFonts w:ascii="Times New Roman" w:hAnsi="Times New Roman" w:cs="Times New Roman"/>
                <w:spacing w:val="-2"/>
                <w:lang w:val="en-US"/>
              </w:rPr>
              <w:t>/K</w:t>
            </w:r>
          </w:p>
        </w:tc>
        <w:tc>
          <w:tcPr>
            <w:tcW w:w="1134" w:type="dxa"/>
            <w:tcBorders>
              <w:top w:val="double" w:sz="4" w:space="0" w:color="auto"/>
              <w:left w:val="nil"/>
              <w:right w:val="nil"/>
            </w:tcBorders>
            <w:vAlign w:val="center"/>
          </w:tcPr>
          <w:p w:rsidR="00C648E1" w:rsidRPr="00F80DB5" w:rsidRDefault="00C648E1" w:rsidP="004E7108">
            <w:pPr>
              <w:tabs>
                <w:tab w:val="left" w:pos="0"/>
                <w:tab w:val="left" w:pos="288"/>
                <w:tab w:val="left" w:pos="720"/>
              </w:tabs>
              <w:suppressAutoHyphens/>
              <w:spacing w:line="240" w:lineRule="atLeast"/>
              <w:jc w:val="center"/>
              <w:rPr>
                <w:spacing w:val="-3"/>
                <w:lang w:val="en-US"/>
              </w:rPr>
            </w:pPr>
            <w:r w:rsidRPr="00F80DB5">
              <w:rPr>
                <w:spacing w:val="-3"/>
                <w:lang w:val="en-US"/>
              </w:rPr>
              <w:t>pH</w:t>
            </w:r>
          </w:p>
        </w:tc>
        <w:tc>
          <w:tcPr>
            <w:tcW w:w="1276" w:type="dxa"/>
            <w:tcBorders>
              <w:top w:val="double" w:sz="4" w:space="0" w:color="auto"/>
              <w:left w:val="nil"/>
              <w:right w:val="nil"/>
            </w:tcBorders>
            <w:vAlign w:val="center"/>
          </w:tcPr>
          <w:p w:rsidR="00C648E1" w:rsidRPr="00F80DB5" w:rsidRDefault="00C648E1" w:rsidP="004E7108">
            <w:pPr>
              <w:tabs>
                <w:tab w:val="left" w:pos="0"/>
                <w:tab w:val="left" w:pos="288"/>
                <w:tab w:val="left" w:pos="720"/>
              </w:tabs>
              <w:suppressAutoHyphens/>
              <w:spacing w:line="240" w:lineRule="atLeast"/>
              <w:jc w:val="center"/>
              <w:rPr>
                <w:spacing w:val="-3"/>
                <w:lang w:val="en-US"/>
              </w:rPr>
            </w:pPr>
            <w:r w:rsidRPr="00F80DB5">
              <w:rPr>
                <w:spacing w:val="-3"/>
                <w:lang w:val="en-US"/>
              </w:rPr>
              <w:t>I</w:t>
            </w:r>
            <w:r w:rsidRPr="00F80DB5">
              <w:rPr>
                <w:rFonts w:ascii="Times New Roman" w:hAnsi="Times New Roman" w:cs="Times New Roman"/>
                <w:spacing w:val="-2"/>
                <w:lang w:val="en-US"/>
              </w:rPr>
              <w:t>/</w:t>
            </w:r>
            <w:r w:rsidR="00F64725" w:rsidRPr="00F80DB5">
              <w:rPr>
                <w:rFonts w:ascii="Times New Roman" w:hAnsi="Times New Roman" w:cs="Times New Roman"/>
                <w:spacing w:val="-2"/>
                <w:lang w:val="en-US"/>
              </w:rPr>
              <w:t xml:space="preserve"> mol L</w:t>
            </w:r>
            <w:r w:rsidR="00F64725" w:rsidRPr="00F80DB5">
              <w:rPr>
                <w:rFonts w:ascii="Times New Roman" w:hAnsi="Times New Roman" w:cs="Times New Roman"/>
                <w:spacing w:val="-2"/>
                <w:vertAlign w:val="superscript"/>
                <w:lang w:val="en-US"/>
              </w:rPr>
              <w:t>-1</w:t>
            </w:r>
          </w:p>
        </w:tc>
        <w:tc>
          <w:tcPr>
            <w:tcW w:w="1701" w:type="dxa"/>
            <w:tcBorders>
              <w:top w:val="double" w:sz="4" w:space="0" w:color="auto"/>
              <w:left w:val="nil"/>
              <w:right w:val="nil"/>
            </w:tcBorders>
            <w:vAlign w:val="center"/>
          </w:tcPr>
          <w:p w:rsidR="00C648E1" w:rsidRPr="00F80DB5" w:rsidRDefault="00C648E1" w:rsidP="004E7108">
            <w:pPr>
              <w:pStyle w:val="berschrift2"/>
              <w:spacing w:before="120" w:after="120" w:line="240" w:lineRule="auto"/>
              <w:jc w:val="center"/>
              <w:rPr>
                <w:b w:val="0"/>
                <w:i w:val="0"/>
                <w:szCs w:val="24"/>
              </w:rPr>
            </w:pPr>
            <w:r w:rsidRPr="00F80DB5">
              <w:rPr>
                <w:b w:val="0"/>
                <w:i w:val="0"/>
                <w:szCs w:val="24"/>
              </w:rPr>
              <w:t>Reference</w:t>
            </w:r>
          </w:p>
        </w:tc>
        <w:tc>
          <w:tcPr>
            <w:tcW w:w="1682" w:type="dxa"/>
            <w:gridSpan w:val="2"/>
            <w:tcBorders>
              <w:top w:val="double" w:sz="4" w:space="0" w:color="auto"/>
              <w:left w:val="nil"/>
            </w:tcBorders>
            <w:vAlign w:val="center"/>
          </w:tcPr>
          <w:p w:rsidR="00C648E1" w:rsidRPr="00F80DB5" w:rsidRDefault="00C648E1" w:rsidP="004E7108">
            <w:pPr>
              <w:suppressAutoHyphens/>
              <w:spacing w:before="120" w:after="120" w:line="264" w:lineRule="auto"/>
              <w:jc w:val="center"/>
              <w:rPr>
                <w:rFonts w:ascii="Times New Roman" w:hAnsi="Times New Roman" w:cs="Times New Roman"/>
                <w:spacing w:val="-2"/>
                <w:lang w:val="en-US"/>
              </w:rPr>
            </w:pPr>
            <w:r w:rsidRPr="00F80DB5">
              <w:rPr>
                <w:rFonts w:ascii="Times New Roman" w:hAnsi="Times New Roman" w:cs="Times New Roman"/>
                <w:spacing w:val="-2"/>
                <w:lang w:val="en-US"/>
              </w:rPr>
              <w:t>Technique/ Comments</w:t>
            </w:r>
          </w:p>
        </w:tc>
      </w:tr>
      <w:tr w:rsidR="00212073" w:rsidRPr="00212073" w:rsidTr="00802EDA">
        <w:tblPrEx>
          <w:tblCellMar>
            <w:top w:w="0" w:type="dxa"/>
            <w:bottom w:w="0" w:type="dxa"/>
          </w:tblCellMar>
        </w:tblPrEx>
        <w:tc>
          <w:tcPr>
            <w:tcW w:w="9303" w:type="dxa"/>
            <w:gridSpan w:val="7"/>
            <w:vAlign w:val="center"/>
          </w:tcPr>
          <w:p w:rsidR="00212073" w:rsidRPr="00212073" w:rsidRDefault="00212073" w:rsidP="00802EDA">
            <w:pPr>
              <w:suppressAutoHyphens/>
              <w:spacing w:before="120" w:line="264" w:lineRule="auto"/>
              <w:jc w:val="center"/>
              <w:rPr>
                <w:spacing w:val="-2"/>
                <w:lang w:val="en-US"/>
              </w:rPr>
            </w:pPr>
            <w:r>
              <w:rPr>
                <w:spacing w:val="-2"/>
                <w:lang w:val="en-US"/>
              </w:rPr>
              <w:t>Absolute</w:t>
            </w:r>
            <w:r w:rsidRPr="00212073">
              <w:rPr>
                <w:spacing w:val="-2"/>
                <w:lang w:val="en-US"/>
              </w:rPr>
              <w:t xml:space="preserve"> Rate Coefficients</w:t>
            </w:r>
          </w:p>
        </w:tc>
      </w:tr>
      <w:tr w:rsidR="00F80DB5" w:rsidTr="00295469">
        <w:tblPrEx>
          <w:tblCellMar>
            <w:top w:w="0" w:type="dxa"/>
            <w:bottom w:w="0" w:type="dxa"/>
          </w:tblCellMar>
          <w:tblLook w:val="01E0" w:firstRow="1" w:lastRow="1" w:firstColumn="1" w:lastColumn="1" w:noHBand="0" w:noVBand="0"/>
        </w:tblPrEx>
        <w:trPr>
          <w:gridAfter w:val="1"/>
          <w:wAfter w:w="15" w:type="dxa"/>
        </w:trPr>
        <w:tc>
          <w:tcPr>
            <w:tcW w:w="2518" w:type="dxa"/>
            <w:tcBorders>
              <w:top w:val="single" w:sz="4" w:space="0" w:color="auto"/>
              <w:left w:val="nil"/>
              <w:bottom w:val="nil"/>
              <w:right w:val="nil"/>
            </w:tcBorders>
          </w:tcPr>
          <w:p w:rsidR="00F80DB5" w:rsidRDefault="00F80DB5" w:rsidP="0008762D">
            <w:pPr>
              <w:suppressAutoHyphens/>
              <w:spacing w:after="120" w:line="263" w:lineRule="atLeast"/>
              <w:jc w:val="center"/>
              <w:rPr>
                <w:spacing w:val="-2"/>
                <w:lang w:val="en-US"/>
              </w:rPr>
            </w:pPr>
            <w:r>
              <w:rPr>
                <w:spacing w:val="-2"/>
                <w:lang w:val="en-US"/>
              </w:rPr>
              <w:t>(1.3</w:t>
            </w:r>
            <w:r w:rsidR="00677D53">
              <w:rPr>
                <w:spacing w:val="-2"/>
                <w:lang w:val="en-US"/>
              </w:rPr>
              <w:t xml:space="preserve"> </w:t>
            </w:r>
            <w:r>
              <w:rPr>
                <w:spacing w:val="-2"/>
                <w:lang w:val="en-US"/>
              </w:rPr>
              <w:t>±0.1)</w:t>
            </w:r>
            <w:r>
              <w:rPr>
                <w:rFonts w:eastAsia="Symbol" w:cs="Symbol"/>
                <w:spacing w:val="-3"/>
                <w:lang w:val="en-GB"/>
              </w:rPr>
              <w:t> </w:t>
            </w:r>
            <w:r w:rsidRPr="00AB48BD">
              <w:rPr>
                <w:rFonts w:ascii="Symbol" w:eastAsia="Symbol" w:hAnsi="Symbol" w:cs="Symbol"/>
                <w:spacing w:val="-3"/>
                <w:lang w:val="en-GB"/>
              </w:rPr>
              <w:t></w:t>
            </w:r>
            <w:r>
              <w:rPr>
                <w:rFonts w:eastAsia="Symbol" w:cs="Symbol"/>
                <w:spacing w:val="-2"/>
                <w:lang w:val="en-GB"/>
              </w:rPr>
              <w:t> </w:t>
            </w:r>
            <w:r>
              <w:rPr>
                <w:spacing w:val="-2"/>
                <w:lang w:val="en-US"/>
              </w:rPr>
              <w:t>10</w:t>
            </w:r>
            <w:r>
              <w:rPr>
                <w:spacing w:val="-2"/>
                <w:vertAlign w:val="superscript"/>
                <w:lang w:val="en-US"/>
              </w:rPr>
              <w:t>8</w:t>
            </w:r>
          </w:p>
        </w:tc>
        <w:tc>
          <w:tcPr>
            <w:tcW w:w="992" w:type="dxa"/>
            <w:tcBorders>
              <w:top w:val="single" w:sz="4" w:space="0" w:color="auto"/>
              <w:left w:val="nil"/>
              <w:bottom w:val="nil"/>
              <w:right w:val="nil"/>
            </w:tcBorders>
          </w:tcPr>
          <w:p w:rsidR="00F80DB5" w:rsidRDefault="00F80DB5" w:rsidP="00802EDA">
            <w:pPr>
              <w:suppressAutoHyphens/>
              <w:spacing w:after="120" w:line="263" w:lineRule="atLeast"/>
              <w:jc w:val="center"/>
              <w:rPr>
                <w:spacing w:val="-2"/>
                <w:lang w:val="en-US"/>
              </w:rPr>
            </w:pPr>
            <w:r>
              <w:rPr>
                <w:spacing w:val="-2"/>
                <w:lang w:val="en-US"/>
              </w:rPr>
              <w:t>298</w:t>
            </w:r>
          </w:p>
        </w:tc>
        <w:tc>
          <w:tcPr>
            <w:tcW w:w="1134" w:type="dxa"/>
            <w:tcBorders>
              <w:top w:val="single" w:sz="4" w:space="0" w:color="auto"/>
              <w:left w:val="nil"/>
              <w:bottom w:val="nil"/>
              <w:right w:val="nil"/>
            </w:tcBorders>
          </w:tcPr>
          <w:p w:rsidR="00F80DB5" w:rsidRDefault="00F80DB5" w:rsidP="00802EDA">
            <w:pPr>
              <w:suppressAutoHyphens/>
              <w:spacing w:after="120" w:line="263" w:lineRule="atLeast"/>
              <w:jc w:val="center"/>
              <w:rPr>
                <w:spacing w:val="-2"/>
                <w:lang w:val="en-US"/>
              </w:rPr>
            </w:pPr>
            <w:r>
              <w:rPr>
                <w:spacing w:val="-2"/>
                <w:lang w:val="en-US"/>
              </w:rPr>
              <w:t>5.8</w:t>
            </w:r>
          </w:p>
        </w:tc>
        <w:tc>
          <w:tcPr>
            <w:tcW w:w="1276" w:type="dxa"/>
            <w:tcBorders>
              <w:top w:val="single" w:sz="4" w:space="0" w:color="auto"/>
              <w:left w:val="nil"/>
              <w:bottom w:val="nil"/>
              <w:right w:val="nil"/>
            </w:tcBorders>
          </w:tcPr>
          <w:p w:rsidR="00F80DB5" w:rsidRDefault="00B66BCA" w:rsidP="00802EDA">
            <w:pPr>
              <w:suppressAutoHyphens/>
              <w:spacing w:after="120" w:line="263" w:lineRule="atLeast"/>
              <w:jc w:val="center"/>
              <w:rPr>
                <w:spacing w:val="-2"/>
                <w:lang w:val="en-US"/>
              </w:rPr>
            </w:pPr>
            <w:r>
              <w:rPr>
                <w:spacing w:val="-2"/>
                <w:lang w:val="en-US"/>
              </w:rPr>
              <w:t>-</w:t>
            </w:r>
          </w:p>
        </w:tc>
        <w:tc>
          <w:tcPr>
            <w:tcW w:w="1701" w:type="dxa"/>
            <w:tcBorders>
              <w:top w:val="single" w:sz="4" w:space="0" w:color="auto"/>
              <w:left w:val="nil"/>
              <w:bottom w:val="nil"/>
              <w:right w:val="nil"/>
            </w:tcBorders>
            <w:vAlign w:val="center"/>
          </w:tcPr>
          <w:p w:rsidR="00F80DB5" w:rsidRDefault="00F80DB5" w:rsidP="000C450F">
            <w:pPr>
              <w:suppressAutoHyphens/>
              <w:spacing w:line="263" w:lineRule="atLeast"/>
              <w:jc w:val="center"/>
              <w:rPr>
                <w:spacing w:val="-2"/>
                <w:lang w:val="en-CA"/>
              </w:rPr>
            </w:pPr>
            <w:r>
              <w:rPr>
                <w:spacing w:val="-2"/>
                <w:lang w:val="en-CA"/>
              </w:rPr>
              <w:t>Hesper, 2003</w:t>
            </w:r>
          </w:p>
        </w:tc>
        <w:tc>
          <w:tcPr>
            <w:tcW w:w="1667" w:type="dxa"/>
            <w:tcBorders>
              <w:top w:val="single" w:sz="4" w:space="0" w:color="auto"/>
              <w:left w:val="nil"/>
              <w:bottom w:val="nil"/>
              <w:right w:val="nil"/>
            </w:tcBorders>
          </w:tcPr>
          <w:p w:rsidR="00F80DB5" w:rsidRDefault="00F80DB5" w:rsidP="00212073">
            <w:pPr>
              <w:suppressAutoHyphens/>
              <w:spacing w:after="120" w:line="263" w:lineRule="atLeast"/>
              <w:jc w:val="center"/>
              <w:rPr>
                <w:spacing w:val="-2"/>
                <w:lang w:val="en-US"/>
              </w:rPr>
            </w:pPr>
            <w:r>
              <w:rPr>
                <w:spacing w:val="-2"/>
                <w:lang w:val="en-US"/>
              </w:rPr>
              <w:t>LP-LPA (a)</w:t>
            </w:r>
          </w:p>
        </w:tc>
      </w:tr>
      <w:tr w:rsidR="006579BA" w:rsidTr="00295469">
        <w:tblPrEx>
          <w:tblCellMar>
            <w:top w:w="0" w:type="dxa"/>
            <w:bottom w:w="0" w:type="dxa"/>
          </w:tblCellMar>
          <w:tblLook w:val="01E0" w:firstRow="1" w:lastRow="1" w:firstColumn="1" w:lastColumn="1" w:noHBand="0" w:noVBand="0"/>
        </w:tblPrEx>
        <w:trPr>
          <w:gridAfter w:val="1"/>
          <w:wAfter w:w="15" w:type="dxa"/>
        </w:trPr>
        <w:tc>
          <w:tcPr>
            <w:tcW w:w="2518" w:type="dxa"/>
            <w:tcBorders>
              <w:top w:val="nil"/>
              <w:left w:val="nil"/>
              <w:bottom w:val="single" w:sz="4" w:space="0" w:color="auto"/>
              <w:right w:val="nil"/>
            </w:tcBorders>
          </w:tcPr>
          <w:p w:rsidR="006579BA" w:rsidRDefault="006579BA" w:rsidP="006579BA">
            <w:pPr>
              <w:suppressAutoHyphens/>
              <w:spacing w:after="120" w:line="263" w:lineRule="atLeast"/>
              <w:jc w:val="center"/>
              <w:rPr>
                <w:spacing w:val="-2"/>
                <w:lang w:val="en-US"/>
              </w:rPr>
            </w:pPr>
            <w:r>
              <w:rPr>
                <w:spacing w:val="-2"/>
                <w:lang w:val="en-US"/>
              </w:rPr>
              <w:t>8.4</w:t>
            </w:r>
            <w:r>
              <w:rPr>
                <w:rFonts w:eastAsia="Symbol" w:cs="Symbol"/>
                <w:spacing w:val="-3"/>
                <w:lang w:val="en-GB"/>
              </w:rPr>
              <w:t> </w:t>
            </w:r>
            <w:r w:rsidRPr="00AB48BD">
              <w:rPr>
                <w:rFonts w:ascii="Symbol" w:eastAsia="Symbol" w:hAnsi="Symbol" w:cs="Symbol"/>
                <w:spacing w:val="-3"/>
                <w:lang w:val="en-GB"/>
              </w:rPr>
              <w:t></w:t>
            </w:r>
            <w:r>
              <w:rPr>
                <w:rFonts w:eastAsia="Symbol" w:cs="Symbol"/>
                <w:spacing w:val="-2"/>
                <w:lang w:val="en-GB"/>
              </w:rPr>
              <w:t> </w:t>
            </w:r>
            <w:r>
              <w:rPr>
                <w:spacing w:val="-2"/>
                <w:lang w:val="en-US"/>
              </w:rPr>
              <w:t>10</w:t>
            </w:r>
            <w:r>
              <w:rPr>
                <w:spacing w:val="-2"/>
                <w:vertAlign w:val="superscript"/>
                <w:lang w:val="en-US"/>
              </w:rPr>
              <w:t xml:space="preserve">10 </w:t>
            </w:r>
            <w:proofErr w:type="gramStart"/>
            <w:r>
              <w:rPr>
                <w:spacing w:val="-2"/>
                <w:lang w:val="en-US"/>
              </w:rPr>
              <w:t>exp[</w:t>
            </w:r>
            <w:proofErr w:type="gramEnd"/>
            <w:r>
              <w:rPr>
                <w:spacing w:val="-2"/>
                <w:lang w:val="en-US"/>
              </w:rPr>
              <w:t>(-1900</w:t>
            </w:r>
            <w:r w:rsidR="00677D53">
              <w:rPr>
                <w:spacing w:val="-2"/>
                <w:lang w:val="en-US"/>
              </w:rPr>
              <w:t xml:space="preserve"> </w:t>
            </w:r>
            <w:r>
              <w:rPr>
                <w:spacing w:val="-2"/>
                <w:lang w:val="en-US"/>
              </w:rPr>
              <w:t>±330)/T]</w:t>
            </w:r>
          </w:p>
        </w:tc>
        <w:tc>
          <w:tcPr>
            <w:tcW w:w="992" w:type="dxa"/>
            <w:tcBorders>
              <w:top w:val="nil"/>
              <w:left w:val="nil"/>
              <w:bottom w:val="single" w:sz="4" w:space="0" w:color="auto"/>
              <w:right w:val="nil"/>
            </w:tcBorders>
          </w:tcPr>
          <w:p w:rsidR="006579BA" w:rsidRDefault="006579BA" w:rsidP="006579BA">
            <w:pPr>
              <w:suppressAutoHyphens/>
              <w:spacing w:after="120" w:line="263" w:lineRule="atLeast"/>
              <w:jc w:val="center"/>
              <w:rPr>
                <w:spacing w:val="-2"/>
                <w:lang w:val="en-US"/>
              </w:rPr>
            </w:pPr>
            <w:r>
              <w:rPr>
                <w:spacing w:val="-2"/>
                <w:lang w:val="en-US"/>
              </w:rPr>
              <w:t>288 - 323</w:t>
            </w:r>
          </w:p>
        </w:tc>
        <w:tc>
          <w:tcPr>
            <w:tcW w:w="1134" w:type="dxa"/>
            <w:tcBorders>
              <w:top w:val="nil"/>
              <w:left w:val="nil"/>
              <w:bottom w:val="single" w:sz="4" w:space="0" w:color="auto"/>
              <w:right w:val="nil"/>
            </w:tcBorders>
          </w:tcPr>
          <w:p w:rsidR="006579BA" w:rsidRDefault="006579BA" w:rsidP="006579BA">
            <w:pPr>
              <w:suppressAutoHyphens/>
              <w:spacing w:after="120" w:line="263" w:lineRule="atLeast"/>
              <w:jc w:val="center"/>
              <w:rPr>
                <w:spacing w:val="-2"/>
                <w:lang w:val="en-US"/>
              </w:rPr>
            </w:pPr>
            <w:r>
              <w:rPr>
                <w:spacing w:val="-2"/>
                <w:lang w:val="en-US"/>
              </w:rPr>
              <w:t>6.0</w:t>
            </w:r>
          </w:p>
        </w:tc>
        <w:tc>
          <w:tcPr>
            <w:tcW w:w="1276" w:type="dxa"/>
            <w:tcBorders>
              <w:top w:val="nil"/>
              <w:left w:val="nil"/>
              <w:bottom w:val="single" w:sz="4" w:space="0" w:color="auto"/>
              <w:right w:val="nil"/>
            </w:tcBorders>
          </w:tcPr>
          <w:p w:rsidR="006579BA" w:rsidRDefault="00B66BCA" w:rsidP="006579BA">
            <w:pPr>
              <w:suppressAutoHyphens/>
              <w:spacing w:after="120" w:line="263" w:lineRule="atLeast"/>
              <w:jc w:val="center"/>
              <w:rPr>
                <w:spacing w:val="-2"/>
                <w:lang w:val="en-US"/>
              </w:rPr>
            </w:pPr>
            <w:r>
              <w:rPr>
                <w:spacing w:val="-2"/>
                <w:lang w:val="en-US"/>
              </w:rPr>
              <w:t>-</w:t>
            </w:r>
          </w:p>
        </w:tc>
        <w:tc>
          <w:tcPr>
            <w:tcW w:w="1701" w:type="dxa"/>
            <w:tcBorders>
              <w:top w:val="nil"/>
              <w:left w:val="nil"/>
              <w:right w:val="nil"/>
            </w:tcBorders>
          </w:tcPr>
          <w:p w:rsidR="006579BA" w:rsidRDefault="006579BA" w:rsidP="000C450F">
            <w:pPr>
              <w:suppressAutoHyphens/>
              <w:spacing w:line="263" w:lineRule="atLeast"/>
              <w:jc w:val="center"/>
              <w:rPr>
                <w:spacing w:val="-2"/>
                <w:lang w:val="en-CA"/>
              </w:rPr>
            </w:pPr>
          </w:p>
        </w:tc>
        <w:tc>
          <w:tcPr>
            <w:tcW w:w="1667" w:type="dxa"/>
            <w:tcBorders>
              <w:top w:val="nil"/>
              <w:left w:val="nil"/>
              <w:bottom w:val="single" w:sz="4" w:space="0" w:color="auto"/>
              <w:right w:val="nil"/>
            </w:tcBorders>
          </w:tcPr>
          <w:p w:rsidR="006579BA" w:rsidRDefault="006579BA" w:rsidP="006579BA">
            <w:pPr>
              <w:suppressAutoHyphens/>
              <w:spacing w:after="120" w:line="263" w:lineRule="atLeast"/>
              <w:jc w:val="center"/>
              <w:rPr>
                <w:spacing w:val="-2"/>
                <w:lang w:val="en-US"/>
              </w:rPr>
            </w:pPr>
            <w:r>
              <w:rPr>
                <w:spacing w:val="-2"/>
                <w:lang w:val="en-US"/>
              </w:rPr>
              <w:t>LP-LPA (a)</w:t>
            </w:r>
          </w:p>
        </w:tc>
      </w:tr>
      <w:tr w:rsidR="006579BA" w:rsidRPr="00212073" w:rsidTr="00F55117">
        <w:tblPrEx>
          <w:tblCellMar>
            <w:top w:w="0" w:type="dxa"/>
            <w:bottom w:w="0" w:type="dxa"/>
          </w:tblCellMar>
        </w:tblPrEx>
        <w:tc>
          <w:tcPr>
            <w:tcW w:w="9303" w:type="dxa"/>
            <w:gridSpan w:val="7"/>
            <w:vAlign w:val="center"/>
          </w:tcPr>
          <w:p w:rsidR="006579BA" w:rsidRPr="00212073" w:rsidRDefault="006579BA" w:rsidP="006579BA">
            <w:pPr>
              <w:suppressAutoHyphens/>
              <w:spacing w:before="120" w:line="264" w:lineRule="auto"/>
              <w:jc w:val="center"/>
              <w:rPr>
                <w:spacing w:val="-2"/>
                <w:lang w:val="en-US"/>
              </w:rPr>
            </w:pPr>
            <w:r w:rsidRPr="00212073">
              <w:rPr>
                <w:spacing w:val="-2"/>
                <w:lang w:val="en-US"/>
              </w:rPr>
              <w:t>Relative Rate Coefficients</w:t>
            </w:r>
          </w:p>
        </w:tc>
      </w:tr>
      <w:tr w:rsidR="006579BA" w:rsidTr="00295469">
        <w:tblPrEx>
          <w:tblCellMar>
            <w:top w:w="0" w:type="dxa"/>
            <w:bottom w:w="0" w:type="dxa"/>
          </w:tblCellMar>
          <w:tblLook w:val="01E0" w:firstRow="1" w:lastRow="1" w:firstColumn="1" w:lastColumn="1" w:noHBand="0" w:noVBand="0"/>
        </w:tblPrEx>
        <w:trPr>
          <w:gridAfter w:val="1"/>
          <w:wAfter w:w="15" w:type="dxa"/>
        </w:trPr>
        <w:tc>
          <w:tcPr>
            <w:tcW w:w="2518" w:type="dxa"/>
            <w:tcBorders>
              <w:top w:val="single" w:sz="4" w:space="0" w:color="auto"/>
              <w:left w:val="nil"/>
              <w:bottom w:val="nil"/>
              <w:right w:val="nil"/>
            </w:tcBorders>
          </w:tcPr>
          <w:p w:rsidR="006579BA" w:rsidRDefault="006579BA" w:rsidP="006579BA">
            <w:pPr>
              <w:suppressAutoHyphens/>
              <w:spacing w:after="120" w:line="263" w:lineRule="atLeast"/>
              <w:jc w:val="center"/>
              <w:rPr>
                <w:spacing w:val="-2"/>
                <w:lang w:val="en-US"/>
              </w:rPr>
            </w:pPr>
            <w:r>
              <w:rPr>
                <w:spacing w:val="-2"/>
                <w:lang w:val="en-US"/>
              </w:rPr>
              <w:t>9.7</w:t>
            </w:r>
            <w:r>
              <w:rPr>
                <w:rFonts w:eastAsia="Symbol" w:cs="Symbol"/>
                <w:spacing w:val="-3"/>
                <w:lang w:val="en-GB"/>
              </w:rPr>
              <w:t> </w:t>
            </w:r>
            <w:r w:rsidRPr="00AB48BD">
              <w:rPr>
                <w:rFonts w:ascii="Symbol" w:eastAsia="Symbol" w:hAnsi="Symbol" w:cs="Symbol"/>
                <w:spacing w:val="-3"/>
                <w:lang w:val="en-GB"/>
              </w:rPr>
              <w:t></w:t>
            </w:r>
            <w:r>
              <w:rPr>
                <w:rFonts w:eastAsia="Symbol" w:cs="Symbol"/>
                <w:spacing w:val="-2"/>
                <w:lang w:val="en-GB"/>
              </w:rPr>
              <w:t> </w:t>
            </w:r>
            <w:r>
              <w:rPr>
                <w:spacing w:val="-2"/>
                <w:lang w:val="en-US"/>
              </w:rPr>
              <w:t>10</w:t>
            </w:r>
            <w:r>
              <w:rPr>
                <w:spacing w:val="-2"/>
                <w:vertAlign w:val="superscript"/>
                <w:lang w:val="en-US"/>
              </w:rPr>
              <w:t>7</w:t>
            </w:r>
          </w:p>
        </w:tc>
        <w:tc>
          <w:tcPr>
            <w:tcW w:w="992" w:type="dxa"/>
            <w:tcBorders>
              <w:top w:val="single" w:sz="4" w:space="0" w:color="auto"/>
              <w:left w:val="nil"/>
              <w:bottom w:val="nil"/>
              <w:right w:val="nil"/>
            </w:tcBorders>
          </w:tcPr>
          <w:p w:rsidR="006579BA" w:rsidRDefault="006579BA" w:rsidP="006579BA">
            <w:pPr>
              <w:suppressAutoHyphens/>
              <w:spacing w:after="120" w:line="263" w:lineRule="atLeast"/>
              <w:jc w:val="center"/>
              <w:rPr>
                <w:spacing w:val="-2"/>
                <w:lang w:val="en-US"/>
              </w:rPr>
            </w:pPr>
            <w:r>
              <w:rPr>
                <w:spacing w:val="-2"/>
                <w:lang w:val="en-US"/>
              </w:rPr>
              <w:t>294</w:t>
            </w:r>
          </w:p>
        </w:tc>
        <w:tc>
          <w:tcPr>
            <w:tcW w:w="1134" w:type="dxa"/>
            <w:tcBorders>
              <w:top w:val="single" w:sz="4" w:space="0" w:color="auto"/>
              <w:left w:val="nil"/>
              <w:bottom w:val="nil"/>
              <w:right w:val="nil"/>
            </w:tcBorders>
          </w:tcPr>
          <w:p w:rsidR="006579BA" w:rsidRDefault="006579BA" w:rsidP="006579BA">
            <w:pPr>
              <w:suppressAutoHyphens/>
              <w:spacing w:after="120" w:line="263" w:lineRule="atLeast"/>
              <w:jc w:val="center"/>
              <w:rPr>
                <w:spacing w:val="-2"/>
                <w:lang w:val="en-US"/>
              </w:rPr>
            </w:pPr>
            <w:r>
              <w:rPr>
                <w:spacing w:val="-2"/>
                <w:lang w:val="en-US"/>
              </w:rPr>
              <w:t>-</w:t>
            </w:r>
          </w:p>
        </w:tc>
        <w:tc>
          <w:tcPr>
            <w:tcW w:w="1276" w:type="dxa"/>
            <w:tcBorders>
              <w:top w:val="single" w:sz="4" w:space="0" w:color="auto"/>
              <w:left w:val="nil"/>
              <w:bottom w:val="nil"/>
              <w:right w:val="nil"/>
            </w:tcBorders>
          </w:tcPr>
          <w:p w:rsidR="006579BA" w:rsidRDefault="006579BA" w:rsidP="006579BA">
            <w:pPr>
              <w:suppressAutoHyphens/>
              <w:spacing w:after="120" w:line="263" w:lineRule="atLeast"/>
              <w:jc w:val="center"/>
              <w:rPr>
                <w:spacing w:val="-2"/>
                <w:lang w:val="en-US"/>
              </w:rPr>
            </w:pPr>
            <w:r>
              <w:rPr>
                <w:spacing w:val="-2"/>
                <w:lang w:val="en-US"/>
              </w:rPr>
              <w:t>-</w:t>
            </w:r>
          </w:p>
        </w:tc>
        <w:tc>
          <w:tcPr>
            <w:tcW w:w="1701" w:type="dxa"/>
            <w:tcBorders>
              <w:top w:val="single" w:sz="4" w:space="0" w:color="auto"/>
              <w:left w:val="nil"/>
              <w:bottom w:val="nil"/>
              <w:right w:val="nil"/>
            </w:tcBorders>
          </w:tcPr>
          <w:p w:rsidR="006579BA" w:rsidRDefault="006579BA" w:rsidP="006579BA">
            <w:pPr>
              <w:suppressAutoHyphens/>
              <w:spacing w:line="263" w:lineRule="atLeast"/>
              <w:jc w:val="center"/>
              <w:rPr>
                <w:spacing w:val="-2"/>
                <w:lang w:val="en-CA"/>
              </w:rPr>
            </w:pPr>
            <w:r>
              <w:rPr>
                <w:spacing w:val="-2"/>
                <w:lang w:val="en-CA"/>
              </w:rPr>
              <w:t>Adams et al., 1965</w:t>
            </w:r>
          </w:p>
        </w:tc>
        <w:tc>
          <w:tcPr>
            <w:tcW w:w="1667" w:type="dxa"/>
            <w:tcBorders>
              <w:top w:val="single" w:sz="4" w:space="0" w:color="auto"/>
              <w:left w:val="nil"/>
              <w:bottom w:val="nil"/>
              <w:right w:val="nil"/>
            </w:tcBorders>
          </w:tcPr>
          <w:p w:rsidR="006579BA" w:rsidRPr="00197003" w:rsidRDefault="006579BA" w:rsidP="006579BA">
            <w:pPr>
              <w:suppressAutoHyphens/>
              <w:spacing w:after="120" w:line="263" w:lineRule="atLeast"/>
              <w:jc w:val="center"/>
              <w:rPr>
                <w:spacing w:val="-2"/>
                <w:lang w:val="en-US"/>
              </w:rPr>
            </w:pPr>
            <w:r>
              <w:rPr>
                <w:rFonts w:cs="Times New Roman"/>
                <w:lang w:val="pt-BR"/>
              </w:rPr>
              <w:t>PR</w:t>
            </w:r>
            <w:r>
              <w:t xml:space="preserve"> </w:t>
            </w:r>
            <w:r w:rsidRPr="00170263">
              <w:t>/</w:t>
            </w:r>
            <w:r>
              <w:t xml:space="preserve"> </w:t>
            </w:r>
            <w:r w:rsidRPr="00170263">
              <w:t>UV-Vis</w:t>
            </w:r>
            <w:r>
              <w:rPr>
                <w:spacing w:val="-2"/>
                <w:lang w:val="en-US"/>
              </w:rPr>
              <w:t xml:space="preserve"> (b)</w:t>
            </w:r>
          </w:p>
        </w:tc>
      </w:tr>
      <w:tr w:rsidR="006579BA" w:rsidTr="00295469">
        <w:tblPrEx>
          <w:tblCellMar>
            <w:top w:w="0" w:type="dxa"/>
            <w:bottom w:w="0" w:type="dxa"/>
          </w:tblCellMar>
          <w:tblLook w:val="01E0" w:firstRow="1" w:lastRow="1" w:firstColumn="1" w:lastColumn="1" w:noHBand="0" w:noVBand="0"/>
        </w:tblPrEx>
        <w:trPr>
          <w:gridAfter w:val="1"/>
          <w:wAfter w:w="15" w:type="dxa"/>
        </w:trPr>
        <w:tc>
          <w:tcPr>
            <w:tcW w:w="2518" w:type="dxa"/>
            <w:tcBorders>
              <w:top w:val="nil"/>
              <w:left w:val="nil"/>
              <w:bottom w:val="nil"/>
              <w:right w:val="nil"/>
            </w:tcBorders>
          </w:tcPr>
          <w:p w:rsidR="006579BA" w:rsidRDefault="00691277" w:rsidP="006579BA">
            <w:pPr>
              <w:suppressAutoHyphens/>
              <w:spacing w:after="120" w:line="263" w:lineRule="atLeast"/>
              <w:jc w:val="center"/>
              <w:rPr>
                <w:spacing w:val="-2"/>
                <w:lang w:val="en-US"/>
              </w:rPr>
            </w:pPr>
            <w:r>
              <w:rPr>
                <w:spacing w:val="-2"/>
                <w:lang w:val="en-US"/>
              </w:rPr>
              <w:t>8.2</w:t>
            </w:r>
            <w:r w:rsidR="006579BA">
              <w:rPr>
                <w:rFonts w:eastAsia="Symbol" w:cs="Symbol"/>
                <w:spacing w:val="-3"/>
                <w:lang w:val="en-GB"/>
              </w:rPr>
              <w:t> </w:t>
            </w:r>
            <w:r w:rsidR="006579BA" w:rsidRPr="00AB48BD">
              <w:rPr>
                <w:rFonts w:ascii="Symbol" w:eastAsia="Symbol" w:hAnsi="Symbol" w:cs="Symbol"/>
                <w:spacing w:val="-3"/>
                <w:lang w:val="en-GB"/>
              </w:rPr>
              <w:t></w:t>
            </w:r>
            <w:r w:rsidR="006579BA">
              <w:rPr>
                <w:rFonts w:eastAsia="Symbol" w:cs="Symbol"/>
                <w:spacing w:val="-2"/>
                <w:lang w:val="en-GB"/>
              </w:rPr>
              <w:t> </w:t>
            </w:r>
            <w:r w:rsidR="006579BA">
              <w:rPr>
                <w:spacing w:val="-2"/>
                <w:lang w:val="en-US"/>
              </w:rPr>
              <w:t>10</w:t>
            </w:r>
            <w:r w:rsidR="006579BA" w:rsidRPr="0008762D">
              <w:rPr>
                <w:spacing w:val="-2"/>
                <w:vertAlign w:val="superscript"/>
                <w:lang w:val="en-US"/>
              </w:rPr>
              <w:t>7</w:t>
            </w:r>
          </w:p>
        </w:tc>
        <w:tc>
          <w:tcPr>
            <w:tcW w:w="992" w:type="dxa"/>
            <w:tcBorders>
              <w:top w:val="nil"/>
              <w:left w:val="nil"/>
              <w:bottom w:val="nil"/>
              <w:right w:val="nil"/>
            </w:tcBorders>
          </w:tcPr>
          <w:p w:rsidR="006579BA" w:rsidRDefault="006579BA" w:rsidP="006579BA">
            <w:pPr>
              <w:suppressAutoHyphens/>
              <w:spacing w:after="120" w:line="263" w:lineRule="atLeast"/>
              <w:jc w:val="center"/>
              <w:rPr>
                <w:spacing w:val="-2"/>
                <w:lang w:val="en-US"/>
              </w:rPr>
            </w:pPr>
            <w:r>
              <w:rPr>
                <w:spacing w:val="-2"/>
                <w:lang w:val="en-US"/>
              </w:rPr>
              <w:t>294</w:t>
            </w:r>
          </w:p>
        </w:tc>
        <w:tc>
          <w:tcPr>
            <w:tcW w:w="1134" w:type="dxa"/>
            <w:tcBorders>
              <w:top w:val="nil"/>
              <w:left w:val="nil"/>
              <w:bottom w:val="nil"/>
              <w:right w:val="nil"/>
            </w:tcBorders>
          </w:tcPr>
          <w:p w:rsidR="006579BA" w:rsidRDefault="006579BA" w:rsidP="006579BA">
            <w:pPr>
              <w:suppressAutoHyphens/>
              <w:spacing w:after="120" w:line="263" w:lineRule="atLeast"/>
              <w:jc w:val="center"/>
              <w:rPr>
                <w:spacing w:val="-2"/>
                <w:lang w:val="en-US"/>
              </w:rPr>
            </w:pPr>
            <w:r>
              <w:rPr>
                <w:spacing w:val="-2"/>
                <w:lang w:val="en-US"/>
              </w:rPr>
              <w:t>-</w:t>
            </w:r>
          </w:p>
        </w:tc>
        <w:tc>
          <w:tcPr>
            <w:tcW w:w="1276" w:type="dxa"/>
            <w:tcBorders>
              <w:top w:val="nil"/>
              <w:left w:val="nil"/>
              <w:bottom w:val="nil"/>
              <w:right w:val="nil"/>
            </w:tcBorders>
          </w:tcPr>
          <w:p w:rsidR="006579BA" w:rsidRDefault="006579BA" w:rsidP="006579BA">
            <w:pPr>
              <w:suppressAutoHyphens/>
              <w:spacing w:after="120" w:line="263" w:lineRule="atLeast"/>
              <w:jc w:val="center"/>
              <w:rPr>
                <w:spacing w:val="-2"/>
                <w:lang w:val="en-US"/>
              </w:rPr>
            </w:pPr>
            <w:r>
              <w:rPr>
                <w:spacing w:val="-2"/>
                <w:lang w:val="en-US"/>
              </w:rPr>
              <w:t>-</w:t>
            </w:r>
          </w:p>
        </w:tc>
        <w:tc>
          <w:tcPr>
            <w:tcW w:w="1701" w:type="dxa"/>
            <w:tcBorders>
              <w:top w:val="nil"/>
              <w:left w:val="nil"/>
              <w:bottom w:val="nil"/>
              <w:right w:val="nil"/>
            </w:tcBorders>
          </w:tcPr>
          <w:p w:rsidR="006579BA" w:rsidRDefault="006579BA" w:rsidP="006579BA">
            <w:pPr>
              <w:suppressAutoHyphens/>
              <w:spacing w:line="263" w:lineRule="atLeast"/>
              <w:jc w:val="center"/>
              <w:rPr>
                <w:spacing w:val="-2"/>
                <w:lang w:val="en-CA"/>
              </w:rPr>
            </w:pPr>
            <w:r>
              <w:rPr>
                <w:spacing w:val="-2"/>
                <w:lang w:val="en-CA"/>
              </w:rPr>
              <w:t>Thomas, 1965</w:t>
            </w:r>
          </w:p>
        </w:tc>
        <w:tc>
          <w:tcPr>
            <w:tcW w:w="1667" w:type="dxa"/>
            <w:tcBorders>
              <w:top w:val="nil"/>
              <w:left w:val="nil"/>
              <w:bottom w:val="nil"/>
              <w:right w:val="nil"/>
            </w:tcBorders>
          </w:tcPr>
          <w:p w:rsidR="006579BA" w:rsidRPr="00197003" w:rsidRDefault="006579BA" w:rsidP="006579BA">
            <w:pPr>
              <w:suppressAutoHyphens/>
              <w:spacing w:after="120" w:line="263" w:lineRule="atLeast"/>
              <w:jc w:val="center"/>
              <w:rPr>
                <w:spacing w:val="-2"/>
                <w:lang w:val="en-US"/>
              </w:rPr>
            </w:pPr>
            <w:r>
              <w:rPr>
                <w:rFonts w:cs="Times New Roman"/>
                <w:lang w:val="pt-BR"/>
              </w:rPr>
              <w:t>PR</w:t>
            </w:r>
            <w:r>
              <w:t xml:space="preserve"> </w:t>
            </w:r>
            <w:r w:rsidRPr="00170263">
              <w:t>/</w:t>
            </w:r>
            <w:r>
              <w:t xml:space="preserve"> </w:t>
            </w:r>
            <w:r w:rsidRPr="00170263">
              <w:t>UV-Vis</w:t>
            </w:r>
            <w:r>
              <w:rPr>
                <w:spacing w:val="-2"/>
                <w:lang w:val="en-US"/>
              </w:rPr>
              <w:t xml:space="preserve"> (c)</w:t>
            </w:r>
          </w:p>
        </w:tc>
      </w:tr>
      <w:tr w:rsidR="006579BA" w:rsidTr="00295469">
        <w:tblPrEx>
          <w:tblCellMar>
            <w:top w:w="0" w:type="dxa"/>
            <w:bottom w:w="0" w:type="dxa"/>
          </w:tblCellMar>
          <w:tblLook w:val="01E0" w:firstRow="1" w:lastRow="1" w:firstColumn="1" w:lastColumn="1" w:noHBand="0" w:noVBand="0"/>
        </w:tblPrEx>
        <w:trPr>
          <w:gridAfter w:val="1"/>
          <w:wAfter w:w="15" w:type="dxa"/>
        </w:trPr>
        <w:tc>
          <w:tcPr>
            <w:tcW w:w="2518" w:type="dxa"/>
            <w:tcBorders>
              <w:top w:val="nil"/>
              <w:left w:val="nil"/>
              <w:bottom w:val="nil"/>
              <w:right w:val="nil"/>
            </w:tcBorders>
          </w:tcPr>
          <w:p w:rsidR="006579BA" w:rsidRPr="00A33481" w:rsidRDefault="006579BA" w:rsidP="006579BA">
            <w:pPr>
              <w:suppressAutoHyphens/>
              <w:spacing w:after="120" w:line="263" w:lineRule="atLeast"/>
              <w:jc w:val="center"/>
              <w:rPr>
                <w:spacing w:val="-2"/>
                <w:vertAlign w:val="superscript"/>
                <w:lang w:val="en-US"/>
              </w:rPr>
            </w:pPr>
            <w:r>
              <w:rPr>
                <w:spacing w:val="-2"/>
                <w:lang w:val="en-US"/>
              </w:rPr>
              <w:t>1.</w:t>
            </w:r>
            <w:r w:rsidR="008F1CBC">
              <w:rPr>
                <w:spacing w:val="-2"/>
                <w:lang w:val="en-US"/>
              </w:rPr>
              <w:t>3</w:t>
            </w:r>
            <w:r w:rsidR="008F1CBC">
              <w:rPr>
                <w:rFonts w:eastAsia="Symbol" w:cs="Symbol"/>
                <w:spacing w:val="-3"/>
                <w:lang w:val="en-GB"/>
              </w:rPr>
              <w:t> </w:t>
            </w:r>
            <w:r w:rsidRPr="00AB48BD">
              <w:rPr>
                <w:rFonts w:ascii="Symbol" w:eastAsia="Symbol" w:hAnsi="Symbol" w:cs="Symbol"/>
                <w:spacing w:val="-3"/>
                <w:lang w:val="en-GB"/>
              </w:rPr>
              <w:t></w:t>
            </w:r>
            <w:r>
              <w:rPr>
                <w:rFonts w:eastAsia="Symbol" w:cs="Symbol"/>
                <w:spacing w:val="-2"/>
                <w:lang w:val="en-GB"/>
              </w:rPr>
              <w:t> </w:t>
            </w:r>
            <w:r>
              <w:rPr>
                <w:spacing w:val="-2"/>
                <w:lang w:val="en-US"/>
              </w:rPr>
              <w:t>10</w:t>
            </w:r>
            <w:r>
              <w:rPr>
                <w:spacing w:val="-2"/>
                <w:vertAlign w:val="superscript"/>
                <w:lang w:val="en-US"/>
              </w:rPr>
              <w:t>8</w:t>
            </w:r>
          </w:p>
        </w:tc>
        <w:tc>
          <w:tcPr>
            <w:tcW w:w="992" w:type="dxa"/>
            <w:tcBorders>
              <w:top w:val="nil"/>
              <w:left w:val="nil"/>
              <w:bottom w:val="nil"/>
              <w:right w:val="nil"/>
            </w:tcBorders>
          </w:tcPr>
          <w:p w:rsidR="006579BA" w:rsidRDefault="006579BA" w:rsidP="006579BA">
            <w:pPr>
              <w:suppressAutoHyphens/>
              <w:spacing w:after="120" w:line="263" w:lineRule="atLeast"/>
              <w:jc w:val="center"/>
              <w:rPr>
                <w:spacing w:val="-2"/>
                <w:lang w:val="en-US"/>
              </w:rPr>
            </w:pPr>
            <w:r>
              <w:rPr>
                <w:spacing w:val="-2"/>
                <w:lang w:val="en-US"/>
              </w:rPr>
              <w:t>294</w:t>
            </w:r>
          </w:p>
        </w:tc>
        <w:tc>
          <w:tcPr>
            <w:tcW w:w="1134" w:type="dxa"/>
            <w:tcBorders>
              <w:top w:val="nil"/>
              <w:left w:val="nil"/>
              <w:bottom w:val="nil"/>
              <w:right w:val="nil"/>
            </w:tcBorders>
          </w:tcPr>
          <w:p w:rsidR="006579BA" w:rsidRDefault="006579BA" w:rsidP="006579BA">
            <w:pPr>
              <w:suppressAutoHyphens/>
              <w:spacing w:after="120" w:line="263" w:lineRule="atLeast"/>
              <w:jc w:val="center"/>
              <w:rPr>
                <w:spacing w:val="-2"/>
                <w:lang w:val="en-US"/>
              </w:rPr>
            </w:pPr>
            <w:r>
              <w:rPr>
                <w:spacing w:val="-2"/>
                <w:lang w:val="en-US"/>
              </w:rPr>
              <w:t>-</w:t>
            </w:r>
          </w:p>
        </w:tc>
        <w:tc>
          <w:tcPr>
            <w:tcW w:w="1276" w:type="dxa"/>
            <w:tcBorders>
              <w:top w:val="nil"/>
              <w:left w:val="nil"/>
              <w:bottom w:val="nil"/>
              <w:right w:val="nil"/>
            </w:tcBorders>
          </w:tcPr>
          <w:p w:rsidR="006579BA" w:rsidRDefault="006579BA" w:rsidP="006579BA">
            <w:pPr>
              <w:suppressAutoHyphens/>
              <w:spacing w:after="120" w:line="263" w:lineRule="atLeast"/>
              <w:jc w:val="center"/>
              <w:rPr>
                <w:spacing w:val="-2"/>
                <w:lang w:val="en-US"/>
              </w:rPr>
            </w:pPr>
            <w:r>
              <w:rPr>
                <w:spacing w:val="-2"/>
                <w:lang w:val="en-US"/>
              </w:rPr>
              <w:t>-</w:t>
            </w:r>
          </w:p>
        </w:tc>
        <w:tc>
          <w:tcPr>
            <w:tcW w:w="1701" w:type="dxa"/>
            <w:tcBorders>
              <w:top w:val="nil"/>
              <w:left w:val="nil"/>
              <w:bottom w:val="nil"/>
              <w:right w:val="nil"/>
            </w:tcBorders>
          </w:tcPr>
          <w:p w:rsidR="006579BA" w:rsidRDefault="006579BA" w:rsidP="006579BA">
            <w:pPr>
              <w:suppressAutoHyphens/>
              <w:spacing w:line="263" w:lineRule="atLeast"/>
              <w:jc w:val="center"/>
              <w:rPr>
                <w:spacing w:val="-2"/>
                <w:lang w:val="en-CA"/>
              </w:rPr>
            </w:pPr>
            <w:proofErr w:type="spellStart"/>
            <w:r>
              <w:rPr>
                <w:spacing w:val="-2"/>
                <w:lang w:val="en-CA"/>
              </w:rPr>
              <w:t>Willson</w:t>
            </w:r>
            <w:proofErr w:type="spellEnd"/>
            <w:r>
              <w:rPr>
                <w:spacing w:val="-2"/>
                <w:lang w:val="en-CA"/>
              </w:rPr>
              <w:t xml:space="preserve"> et al., 1971</w:t>
            </w:r>
          </w:p>
        </w:tc>
        <w:tc>
          <w:tcPr>
            <w:tcW w:w="1667" w:type="dxa"/>
            <w:tcBorders>
              <w:top w:val="nil"/>
              <w:left w:val="nil"/>
              <w:bottom w:val="nil"/>
              <w:right w:val="nil"/>
            </w:tcBorders>
          </w:tcPr>
          <w:p w:rsidR="006579BA" w:rsidRPr="00197003" w:rsidRDefault="006579BA" w:rsidP="006579BA">
            <w:pPr>
              <w:suppressAutoHyphens/>
              <w:spacing w:after="120" w:line="263" w:lineRule="atLeast"/>
              <w:jc w:val="center"/>
              <w:rPr>
                <w:spacing w:val="-2"/>
                <w:lang w:val="en-US"/>
              </w:rPr>
            </w:pPr>
            <w:r>
              <w:rPr>
                <w:rFonts w:cs="Times New Roman"/>
                <w:lang w:val="pt-BR"/>
              </w:rPr>
              <w:t>PR</w:t>
            </w:r>
            <w:r>
              <w:t xml:space="preserve"> </w:t>
            </w:r>
            <w:r w:rsidRPr="00170263">
              <w:t>/</w:t>
            </w:r>
            <w:r>
              <w:t xml:space="preserve"> </w:t>
            </w:r>
            <w:r w:rsidRPr="00170263">
              <w:t>UV-Vis</w:t>
            </w:r>
            <w:r>
              <w:rPr>
                <w:spacing w:val="-2"/>
                <w:lang w:val="en-US"/>
              </w:rPr>
              <w:t xml:space="preserve"> (d)</w:t>
            </w:r>
          </w:p>
        </w:tc>
      </w:tr>
      <w:tr w:rsidR="006579BA" w:rsidTr="00295469">
        <w:tblPrEx>
          <w:tblCellMar>
            <w:top w:w="0" w:type="dxa"/>
            <w:bottom w:w="0" w:type="dxa"/>
          </w:tblCellMar>
          <w:tblLook w:val="01E0" w:firstRow="1" w:lastRow="1" w:firstColumn="1" w:lastColumn="1" w:noHBand="0" w:noVBand="0"/>
        </w:tblPrEx>
        <w:trPr>
          <w:gridAfter w:val="1"/>
          <w:wAfter w:w="15" w:type="dxa"/>
        </w:trPr>
        <w:tc>
          <w:tcPr>
            <w:tcW w:w="2518" w:type="dxa"/>
            <w:tcBorders>
              <w:top w:val="nil"/>
              <w:left w:val="nil"/>
              <w:bottom w:val="nil"/>
              <w:right w:val="nil"/>
            </w:tcBorders>
          </w:tcPr>
          <w:p w:rsidR="006579BA" w:rsidRPr="00A33481" w:rsidRDefault="006579BA" w:rsidP="006579BA">
            <w:pPr>
              <w:suppressAutoHyphens/>
              <w:spacing w:after="120" w:line="263" w:lineRule="atLeast"/>
              <w:jc w:val="center"/>
              <w:rPr>
                <w:spacing w:val="-2"/>
                <w:vertAlign w:val="superscript"/>
                <w:lang w:val="en-US"/>
              </w:rPr>
            </w:pPr>
            <w:r>
              <w:rPr>
                <w:spacing w:val="-2"/>
                <w:lang w:val="en-US"/>
              </w:rPr>
              <w:t>(1.3</w:t>
            </w:r>
            <w:r w:rsidR="00677D53">
              <w:rPr>
                <w:spacing w:val="-2"/>
                <w:lang w:val="en-US"/>
              </w:rPr>
              <w:t xml:space="preserve"> </w:t>
            </w:r>
            <w:r>
              <w:rPr>
                <w:spacing w:val="-2"/>
                <w:lang w:val="en-US"/>
              </w:rPr>
              <w:t>±0.1)</w:t>
            </w:r>
            <w:r>
              <w:rPr>
                <w:rFonts w:eastAsia="Symbol" w:cs="Symbol"/>
                <w:spacing w:val="-3"/>
                <w:lang w:val="en-GB"/>
              </w:rPr>
              <w:t> </w:t>
            </w:r>
            <w:r w:rsidRPr="00AB48BD">
              <w:rPr>
                <w:rFonts w:ascii="Symbol" w:eastAsia="Symbol" w:hAnsi="Symbol" w:cs="Symbol"/>
                <w:spacing w:val="-3"/>
                <w:lang w:val="en-GB"/>
              </w:rPr>
              <w:t></w:t>
            </w:r>
            <w:r>
              <w:rPr>
                <w:rFonts w:eastAsia="Symbol" w:cs="Symbol"/>
                <w:spacing w:val="-2"/>
                <w:lang w:val="en-GB"/>
              </w:rPr>
              <w:t> </w:t>
            </w:r>
            <w:r>
              <w:rPr>
                <w:spacing w:val="-2"/>
                <w:lang w:val="en-US"/>
              </w:rPr>
              <w:t>10</w:t>
            </w:r>
            <w:r>
              <w:rPr>
                <w:spacing w:val="-2"/>
                <w:vertAlign w:val="superscript"/>
                <w:lang w:val="en-US"/>
              </w:rPr>
              <w:t>8</w:t>
            </w:r>
          </w:p>
        </w:tc>
        <w:tc>
          <w:tcPr>
            <w:tcW w:w="992" w:type="dxa"/>
            <w:tcBorders>
              <w:top w:val="nil"/>
              <w:left w:val="nil"/>
              <w:bottom w:val="nil"/>
              <w:right w:val="nil"/>
            </w:tcBorders>
          </w:tcPr>
          <w:p w:rsidR="006579BA" w:rsidRDefault="006579BA" w:rsidP="006579BA">
            <w:pPr>
              <w:suppressAutoHyphens/>
              <w:spacing w:after="120" w:line="263" w:lineRule="atLeast"/>
              <w:jc w:val="center"/>
              <w:rPr>
                <w:spacing w:val="-2"/>
                <w:lang w:val="en-US"/>
              </w:rPr>
            </w:pPr>
            <w:r>
              <w:rPr>
                <w:spacing w:val="-2"/>
                <w:lang w:val="en-US"/>
              </w:rPr>
              <w:t>294</w:t>
            </w:r>
          </w:p>
        </w:tc>
        <w:tc>
          <w:tcPr>
            <w:tcW w:w="1134" w:type="dxa"/>
            <w:tcBorders>
              <w:top w:val="nil"/>
              <w:left w:val="nil"/>
              <w:bottom w:val="nil"/>
              <w:right w:val="nil"/>
            </w:tcBorders>
          </w:tcPr>
          <w:p w:rsidR="006579BA" w:rsidRDefault="006579BA" w:rsidP="006579BA">
            <w:pPr>
              <w:suppressAutoHyphens/>
              <w:spacing w:after="120" w:line="263" w:lineRule="atLeast"/>
              <w:jc w:val="center"/>
              <w:rPr>
                <w:spacing w:val="-2"/>
                <w:lang w:val="en-US"/>
              </w:rPr>
            </w:pPr>
            <w:r>
              <w:rPr>
                <w:spacing w:val="-2"/>
                <w:lang w:val="en-US"/>
              </w:rPr>
              <w:t>6</w:t>
            </w:r>
          </w:p>
        </w:tc>
        <w:tc>
          <w:tcPr>
            <w:tcW w:w="1276" w:type="dxa"/>
            <w:tcBorders>
              <w:top w:val="nil"/>
              <w:left w:val="nil"/>
              <w:bottom w:val="nil"/>
              <w:right w:val="nil"/>
            </w:tcBorders>
          </w:tcPr>
          <w:p w:rsidR="006579BA" w:rsidRDefault="006579BA" w:rsidP="006579BA">
            <w:pPr>
              <w:suppressAutoHyphens/>
              <w:spacing w:after="120" w:line="263" w:lineRule="atLeast"/>
              <w:jc w:val="center"/>
              <w:rPr>
                <w:spacing w:val="-2"/>
                <w:lang w:val="en-US"/>
              </w:rPr>
            </w:pPr>
            <w:r>
              <w:rPr>
                <w:spacing w:val="-2"/>
                <w:lang w:val="en-US"/>
              </w:rPr>
              <w:t>-</w:t>
            </w:r>
          </w:p>
        </w:tc>
        <w:tc>
          <w:tcPr>
            <w:tcW w:w="1701" w:type="dxa"/>
            <w:tcBorders>
              <w:top w:val="nil"/>
              <w:left w:val="nil"/>
              <w:bottom w:val="nil"/>
              <w:right w:val="nil"/>
            </w:tcBorders>
          </w:tcPr>
          <w:p w:rsidR="006579BA" w:rsidRDefault="006579BA" w:rsidP="006579BA">
            <w:pPr>
              <w:suppressAutoHyphens/>
              <w:spacing w:line="263" w:lineRule="atLeast"/>
              <w:jc w:val="center"/>
              <w:rPr>
                <w:spacing w:val="-2"/>
                <w:lang w:val="en-CA"/>
              </w:rPr>
            </w:pPr>
            <w:r>
              <w:rPr>
                <w:spacing w:val="-2"/>
                <w:lang w:val="en-CA"/>
              </w:rPr>
              <w:t xml:space="preserve">Wolfenden and </w:t>
            </w:r>
            <w:proofErr w:type="spellStart"/>
            <w:r>
              <w:rPr>
                <w:spacing w:val="-2"/>
                <w:lang w:val="en-CA"/>
              </w:rPr>
              <w:t>Willson</w:t>
            </w:r>
            <w:proofErr w:type="spellEnd"/>
            <w:r>
              <w:rPr>
                <w:spacing w:val="-2"/>
                <w:lang w:val="en-CA"/>
              </w:rPr>
              <w:t>, 1982</w:t>
            </w:r>
          </w:p>
        </w:tc>
        <w:tc>
          <w:tcPr>
            <w:tcW w:w="1667" w:type="dxa"/>
            <w:tcBorders>
              <w:top w:val="nil"/>
              <w:left w:val="nil"/>
              <w:bottom w:val="nil"/>
              <w:right w:val="nil"/>
            </w:tcBorders>
          </w:tcPr>
          <w:p w:rsidR="006579BA" w:rsidRPr="00197003" w:rsidRDefault="006579BA" w:rsidP="006579BA">
            <w:pPr>
              <w:suppressAutoHyphens/>
              <w:spacing w:after="120" w:line="263" w:lineRule="atLeast"/>
              <w:jc w:val="center"/>
              <w:rPr>
                <w:spacing w:val="-2"/>
                <w:lang w:val="en-US"/>
              </w:rPr>
            </w:pPr>
            <w:r>
              <w:rPr>
                <w:rFonts w:cs="Times New Roman"/>
                <w:lang w:val="pt-BR"/>
              </w:rPr>
              <w:t>PR</w:t>
            </w:r>
            <w:r>
              <w:t xml:space="preserve"> </w:t>
            </w:r>
            <w:r w:rsidRPr="00170263">
              <w:t>/</w:t>
            </w:r>
            <w:r>
              <w:t xml:space="preserve"> </w:t>
            </w:r>
            <w:r w:rsidRPr="00170263">
              <w:t>UV-Vis</w:t>
            </w:r>
            <w:r>
              <w:rPr>
                <w:spacing w:val="-2"/>
                <w:lang w:val="en-US"/>
              </w:rPr>
              <w:t xml:space="preserve"> (e)</w:t>
            </w:r>
          </w:p>
        </w:tc>
      </w:tr>
      <w:tr w:rsidR="006579BA" w:rsidTr="00295469">
        <w:tblPrEx>
          <w:tblCellMar>
            <w:top w:w="0" w:type="dxa"/>
            <w:bottom w:w="0" w:type="dxa"/>
          </w:tblCellMar>
          <w:tblLook w:val="01E0" w:firstRow="1" w:lastRow="1" w:firstColumn="1" w:lastColumn="1" w:noHBand="0" w:noVBand="0"/>
        </w:tblPrEx>
        <w:trPr>
          <w:gridAfter w:val="1"/>
          <w:wAfter w:w="15" w:type="dxa"/>
        </w:trPr>
        <w:tc>
          <w:tcPr>
            <w:tcW w:w="2518" w:type="dxa"/>
            <w:tcBorders>
              <w:top w:val="nil"/>
              <w:left w:val="nil"/>
              <w:bottom w:val="nil"/>
              <w:right w:val="nil"/>
            </w:tcBorders>
          </w:tcPr>
          <w:p w:rsidR="006579BA" w:rsidRPr="00E3232E" w:rsidRDefault="006579BA" w:rsidP="006579BA">
            <w:pPr>
              <w:suppressAutoHyphens/>
              <w:spacing w:after="120" w:line="263" w:lineRule="atLeast"/>
              <w:jc w:val="center"/>
              <w:rPr>
                <w:spacing w:val="-2"/>
                <w:vertAlign w:val="superscript"/>
                <w:lang w:val="en-US"/>
              </w:rPr>
            </w:pPr>
            <w:r>
              <w:rPr>
                <w:spacing w:val="-2"/>
                <w:lang w:val="en-US"/>
              </w:rPr>
              <w:t>(9.47</w:t>
            </w:r>
            <w:r w:rsidR="00677D53">
              <w:rPr>
                <w:spacing w:val="-2"/>
                <w:lang w:val="en-US"/>
              </w:rPr>
              <w:t xml:space="preserve"> </w:t>
            </w:r>
            <w:r>
              <w:rPr>
                <w:spacing w:val="-2"/>
                <w:lang w:val="en-US"/>
              </w:rPr>
              <w:t>±0.17)</w:t>
            </w:r>
            <w:r>
              <w:rPr>
                <w:rFonts w:eastAsia="Symbol" w:cs="Symbol"/>
                <w:spacing w:val="-3"/>
                <w:lang w:val="en-GB"/>
              </w:rPr>
              <w:t> </w:t>
            </w:r>
            <w:r w:rsidRPr="00AB48BD">
              <w:rPr>
                <w:rFonts w:ascii="Symbol" w:eastAsia="Symbol" w:hAnsi="Symbol" w:cs="Symbol"/>
                <w:spacing w:val="-3"/>
                <w:lang w:val="en-GB"/>
              </w:rPr>
              <w:t></w:t>
            </w:r>
            <w:r>
              <w:rPr>
                <w:rFonts w:eastAsia="Symbol" w:cs="Symbol"/>
                <w:spacing w:val="-2"/>
                <w:lang w:val="en-GB"/>
              </w:rPr>
              <w:t> 10</w:t>
            </w:r>
            <w:r>
              <w:rPr>
                <w:rFonts w:eastAsia="Symbol" w:cs="Symbol"/>
                <w:spacing w:val="-2"/>
                <w:vertAlign w:val="superscript"/>
                <w:lang w:val="en-GB"/>
              </w:rPr>
              <w:t>7</w:t>
            </w:r>
          </w:p>
        </w:tc>
        <w:tc>
          <w:tcPr>
            <w:tcW w:w="992" w:type="dxa"/>
            <w:tcBorders>
              <w:top w:val="nil"/>
              <w:left w:val="nil"/>
              <w:bottom w:val="nil"/>
              <w:right w:val="nil"/>
            </w:tcBorders>
          </w:tcPr>
          <w:p w:rsidR="006579BA" w:rsidRDefault="006579BA" w:rsidP="006579BA">
            <w:pPr>
              <w:suppressAutoHyphens/>
              <w:spacing w:after="120" w:line="263" w:lineRule="atLeast"/>
              <w:jc w:val="center"/>
              <w:rPr>
                <w:spacing w:val="-2"/>
                <w:lang w:val="en-US"/>
              </w:rPr>
            </w:pPr>
            <w:r>
              <w:rPr>
                <w:spacing w:val="-2"/>
                <w:lang w:val="en-US"/>
              </w:rPr>
              <w:t>294</w:t>
            </w:r>
          </w:p>
        </w:tc>
        <w:tc>
          <w:tcPr>
            <w:tcW w:w="1134" w:type="dxa"/>
            <w:tcBorders>
              <w:top w:val="nil"/>
              <w:left w:val="nil"/>
              <w:bottom w:val="nil"/>
              <w:right w:val="nil"/>
            </w:tcBorders>
          </w:tcPr>
          <w:p w:rsidR="006579BA" w:rsidRDefault="006579BA" w:rsidP="006579BA">
            <w:pPr>
              <w:suppressAutoHyphens/>
              <w:spacing w:after="120" w:line="263" w:lineRule="atLeast"/>
              <w:jc w:val="center"/>
              <w:rPr>
                <w:spacing w:val="-2"/>
                <w:lang w:val="en-US"/>
              </w:rPr>
            </w:pPr>
            <w:r>
              <w:rPr>
                <w:spacing w:val="-2"/>
                <w:lang w:val="en-US"/>
              </w:rPr>
              <w:t>7</w:t>
            </w:r>
          </w:p>
        </w:tc>
        <w:tc>
          <w:tcPr>
            <w:tcW w:w="1276" w:type="dxa"/>
            <w:tcBorders>
              <w:top w:val="nil"/>
              <w:left w:val="nil"/>
              <w:bottom w:val="nil"/>
              <w:right w:val="nil"/>
            </w:tcBorders>
          </w:tcPr>
          <w:p w:rsidR="006579BA" w:rsidRDefault="006579BA" w:rsidP="006579BA">
            <w:pPr>
              <w:suppressAutoHyphens/>
              <w:spacing w:after="120" w:line="263" w:lineRule="atLeast"/>
              <w:jc w:val="center"/>
              <w:rPr>
                <w:spacing w:val="-2"/>
                <w:lang w:val="en-US"/>
              </w:rPr>
            </w:pPr>
            <w:r>
              <w:rPr>
                <w:spacing w:val="-2"/>
                <w:lang w:val="en-US"/>
              </w:rPr>
              <w:t>-</w:t>
            </w:r>
          </w:p>
        </w:tc>
        <w:tc>
          <w:tcPr>
            <w:tcW w:w="1701" w:type="dxa"/>
            <w:tcBorders>
              <w:top w:val="nil"/>
              <w:left w:val="nil"/>
              <w:bottom w:val="nil"/>
              <w:right w:val="nil"/>
            </w:tcBorders>
          </w:tcPr>
          <w:p w:rsidR="006579BA" w:rsidRDefault="006579BA" w:rsidP="006579BA">
            <w:pPr>
              <w:suppressAutoHyphens/>
              <w:spacing w:line="263" w:lineRule="atLeast"/>
              <w:jc w:val="center"/>
              <w:rPr>
                <w:spacing w:val="-2"/>
                <w:lang w:val="en-CA"/>
              </w:rPr>
            </w:pPr>
            <w:r>
              <w:rPr>
                <w:spacing w:val="-2"/>
                <w:lang w:val="en-CA"/>
              </w:rPr>
              <w:t>Williams et al., 2002</w:t>
            </w:r>
          </w:p>
        </w:tc>
        <w:tc>
          <w:tcPr>
            <w:tcW w:w="1667" w:type="dxa"/>
            <w:tcBorders>
              <w:top w:val="nil"/>
              <w:left w:val="nil"/>
              <w:bottom w:val="nil"/>
              <w:right w:val="nil"/>
            </w:tcBorders>
          </w:tcPr>
          <w:p w:rsidR="006579BA" w:rsidRDefault="006579BA" w:rsidP="006579BA">
            <w:pPr>
              <w:suppressAutoHyphens/>
              <w:spacing w:after="120" w:line="263" w:lineRule="atLeast"/>
              <w:jc w:val="center"/>
              <w:rPr>
                <w:spacing w:val="-2"/>
                <w:lang w:val="en-US"/>
              </w:rPr>
            </w:pPr>
            <w:r>
              <w:rPr>
                <w:rFonts w:cs="Times New Roman"/>
                <w:lang w:val="pt-BR"/>
              </w:rPr>
              <w:t>PR</w:t>
            </w:r>
            <w:r>
              <w:t xml:space="preserve"> </w:t>
            </w:r>
            <w:r w:rsidRPr="00170263">
              <w:t>/</w:t>
            </w:r>
            <w:r>
              <w:t xml:space="preserve"> </w:t>
            </w:r>
            <w:r w:rsidRPr="00170263">
              <w:t>UV-Vis</w:t>
            </w:r>
            <w:r>
              <w:rPr>
                <w:spacing w:val="-2"/>
                <w:lang w:val="en-US"/>
              </w:rPr>
              <w:t xml:space="preserve"> (</w:t>
            </w:r>
            <w:r w:rsidR="000C450F">
              <w:rPr>
                <w:spacing w:val="-2"/>
                <w:lang w:val="en-US"/>
              </w:rPr>
              <w:t>f</w:t>
            </w:r>
            <w:r>
              <w:rPr>
                <w:spacing w:val="-2"/>
                <w:lang w:val="en-US"/>
              </w:rPr>
              <w:t>)</w:t>
            </w:r>
          </w:p>
        </w:tc>
      </w:tr>
      <w:tr w:rsidR="000C450F" w:rsidTr="00295469">
        <w:tblPrEx>
          <w:tblCellMar>
            <w:top w:w="0" w:type="dxa"/>
            <w:bottom w:w="0" w:type="dxa"/>
          </w:tblCellMar>
          <w:tblLook w:val="01E0" w:firstRow="1" w:lastRow="1" w:firstColumn="1" w:lastColumn="1" w:noHBand="0" w:noVBand="0"/>
        </w:tblPrEx>
        <w:trPr>
          <w:gridAfter w:val="1"/>
          <w:wAfter w:w="15" w:type="dxa"/>
        </w:trPr>
        <w:tc>
          <w:tcPr>
            <w:tcW w:w="2518" w:type="dxa"/>
            <w:tcBorders>
              <w:top w:val="nil"/>
              <w:left w:val="nil"/>
              <w:bottom w:val="nil"/>
              <w:right w:val="nil"/>
            </w:tcBorders>
          </w:tcPr>
          <w:p w:rsidR="000C450F" w:rsidRDefault="000C450F" w:rsidP="000C450F">
            <w:pPr>
              <w:suppressAutoHyphens/>
              <w:spacing w:after="120" w:line="263" w:lineRule="atLeast"/>
              <w:jc w:val="center"/>
              <w:rPr>
                <w:spacing w:val="-2"/>
                <w:lang w:val="en-US"/>
              </w:rPr>
            </w:pPr>
            <w:r>
              <w:rPr>
                <w:spacing w:val="-2"/>
                <w:lang w:val="en-US"/>
              </w:rPr>
              <w:t>(2.0 ±0.6)</w:t>
            </w:r>
            <w:r>
              <w:rPr>
                <w:rFonts w:eastAsia="Symbol" w:cs="Symbol"/>
                <w:spacing w:val="-3"/>
                <w:lang w:val="en-GB"/>
              </w:rPr>
              <w:t> </w:t>
            </w:r>
            <w:r w:rsidRPr="00AB48BD">
              <w:rPr>
                <w:rFonts w:ascii="Symbol" w:eastAsia="Symbol" w:hAnsi="Symbol" w:cs="Symbol"/>
                <w:spacing w:val="-3"/>
                <w:lang w:val="en-GB"/>
              </w:rPr>
              <w:t></w:t>
            </w:r>
            <w:r>
              <w:rPr>
                <w:rFonts w:eastAsia="Symbol" w:cs="Symbol"/>
                <w:spacing w:val="-2"/>
                <w:lang w:val="en-GB"/>
              </w:rPr>
              <w:t> </w:t>
            </w:r>
            <w:r>
              <w:rPr>
                <w:spacing w:val="-2"/>
                <w:lang w:val="en-US"/>
              </w:rPr>
              <w:t>10</w:t>
            </w:r>
            <w:r>
              <w:rPr>
                <w:spacing w:val="-2"/>
                <w:vertAlign w:val="superscript"/>
                <w:lang w:val="en-US"/>
              </w:rPr>
              <w:t>8</w:t>
            </w:r>
          </w:p>
        </w:tc>
        <w:tc>
          <w:tcPr>
            <w:tcW w:w="992" w:type="dxa"/>
            <w:tcBorders>
              <w:top w:val="nil"/>
              <w:left w:val="nil"/>
              <w:bottom w:val="nil"/>
              <w:right w:val="nil"/>
            </w:tcBorders>
          </w:tcPr>
          <w:p w:rsidR="000C450F" w:rsidRDefault="000C450F" w:rsidP="000C450F">
            <w:pPr>
              <w:suppressAutoHyphens/>
              <w:spacing w:after="120" w:line="263" w:lineRule="atLeast"/>
              <w:jc w:val="center"/>
              <w:rPr>
                <w:spacing w:val="-2"/>
                <w:lang w:val="en-US"/>
              </w:rPr>
            </w:pPr>
            <w:r>
              <w:rPr>
                <w:spacing w:val="-2"/>
                <w:lang w:val="en-US"/>
              </w:rPr>
              <w:t>298</w:t>
            </w:r>
          </w:p>
        </w:tc>
        <w:tc>
          <w:tcPr>
            <w:tcW w:w="1134" w:type="dxa"/>
            <w:tcBorders>
              <w:top w:val="nil"/>
              <w:left w:val="nil"/>
              <w:bottom w:val="nil"/>
              <w:right w:val="nil"/>
            </w:tcBorders>
          </w:tcPr>
          <w:p w:rsidR="000C450F" w:rsidRDefault="00B66BCA" w:rsidP="000C450F">
            <w:pPr>
              <w:suppressAutoHyphens/>
              <w:spacing w:after="120" w:line="263" w:lineRule="atLeast"/>
              <w:jc w:val="center"/>
              <w:rPr>
                <w:spacing w:val="-2"/>
                <w:lang w:val="en-US"/>
              </w:rPr>
            </w:pPr>
            <w:r>
              <w:rPr>
                <w:spacing w:val="-2"/>
                <w:lang w:val="en-US"/>
              </w:rPr>
              <w:t>-</w:t>
            </w:r>
          </w:p>
        </w:tc>
        <w:tc>
          <w:tcPr>
            <w:tcW w:w="1276" w:type="dxa"/>
            <w:tcBorders>
              <w:top w:val="nil"/>
              <w:left w:val="nil"/>
              <w:bottom w:val="nil"/>
              <w:right w:val="nil"/>
            </w:tcBorders>
          </w:tcPr>
          <w:p w:rsidR="000C450F" w:rsidRDefault="00B66BCA" w:rsidP="000C450F">
            <w:pPr>
              <w:suppressAutoHyphens/>
              <w:spacing w:after="120" w:line="263" w:lineRule="atLeast"/>
              <w:jc w:val="center"/>
              <w:rPr>
                <w:spacing w:val="-2"/>
                <w:lang w:val="en-US"/>
              </w:rPr>
            </w:pPr>
            <w:r>
              <w:rPr>
                <w:spacing w:val="-2"/>
                <w:lang w:val="en-US"/>
              </w:rPr>
              <w:t>-</w:t>
            </w:r>
          </w:p>
        </w:tc>
        <w:tc>
          <w:tcPr>
            <w:tcW w:w="1701" w:type="dxa"/>
            <w:tcBorders>
              <w:top w:val="nil"/>
              <w:left w:val="nil"/>
              <w:bottom w:val="nil"/>
              <w:right w:val="nil"/>
            </w:tcBorders>
            <w:vAlign w:val="center"/>
          </w:tcPr>
          <w:p w:rsidR="000C450F" w:rsidRDefault="000C450F" w:rsidP="000C450F">
            <w:pPr>
              <w:suppressAutoHyphens/>
              <w:spacing w:line="263" w:lineRule="atLeast"/>
              <w:jc w:val="center"/>
              <w:rPr>
                <w:spacing w:val="-2"/>
                <w:lang w:val="en-CA"/>
              </w:rPr>
            </w:pPr>
            <w:proofErr w:type="spellStart"/>
            <w:r>
              <w:rPr>
                <w:spacing w:val="-2"/>
                <w:lang w:val="en-CA"/>
              </w:rPr>
              <w:t>Ervens</w:t>
            </w:r>
            <w:proofErr w:type="spellEnd"/>
            <w:r>
              <w:rPr>
                <w:spacing w:val="-2"/>
                <w:lang w:val="en-CA"/>
              </w:rPr>
              <w:t xml:space="preserve"> et al., 2003</w:t>
            </w:r>
          </w:p>
        </w:tc>
        <w:tc>
          <w:tcPr>
            <w:tcW w:w="1667" w:type="dxa"/>
            <w:tcBorders>
              <w:top w:val="nil"/>
              <w:left w:val="nil"/>
              <w:bottom w:val="nil"/>
              <w:right w:val="nil"/>
            </w:tcBorders>
            <w:vAlign w:val="center"/>
          </w:tcPr>
          <w:p w:rsidR="000C450F" w:rsidRDefault="000C450F" w:rsidP="000C450F">
            <w:pPr>
              <w:suppressAutoHyphens/>
              <w:spacing w:after="120" w:line="263" w:lineRule="atLeast"/>
              <w:jc w:val="center"/>
              <w:rPr>
                <w:spacing w:val="-2"/>
                <w:lang w:val="en-US"/>
              </w:rPr>
            </w:pPr>
            <w:r>
              <w:rPr>
                <w:spacing w:val="-2"/>
                <w:lang w:val="en-US"/>
              </w:rPr>
              <w:t>LP-LPA (g)</w:t>
            </w:r>
          </w:p>
        </w:tc>
      </w:tr>
      <w:tr w:rsidR="000C450F" w:rsidTr="00295469">
        <w:tblPrEx>
          <w:tblCellMar>
            <w:top w:w="0" w:type="dxa"/>
            <w:bottom w:w="0" w:type="dxa"/>
          </w:tblCellMar>
          <w:tblLook w:val="01E0" w:firstRow="1" w:lastRow="1" w:firstColumn="1" w:lastColumn="1" w:noHBand="0" w:noVBand="0"/>
        </w:tblPrEx>
        <w:trPr>
          <w:gridAfter w:val="1"/>
          <w:wAfter w:w="15" w:type="dxa"/>
        </w:trPr>
        <w:tc>
          <w:tcPr>
            <w:tcW w:w="2518" w:type="dxa"/>
            <w:tcBorders>
              <w:top w:val="nil"/>
              <w:left w:val="nil"/>
              <w:bottom w:val="nil"/>
              <w:right w:val="nil"/>
            </w:tcBorders>
          </w:tcPr>
          <w:p w:rsidR="000C450F" w:rsidRDefault="00656A9A" w:rsidP="000C450F">
            <w:pPr>
              <w:suppressAutoHyphens/>
              <w:spacing w:after="120" w:line="263" w:lineRule="atLeast"/>
              <w:jc w:val="center"/>
              <w:rPr>
                <w:spacing w:val="-2"/>
                <w:lang w:val="en-US"/>
              </w:rPr>
            </w:pPr>
            <w:r>
              <w:rPr>
                <w:spacing w:val="-2"/>
                <w:lang w:val="en-US"/>
              </w:rPr>
              <w:t>9.6</w:t>
            </w:r>
            <w:r w:rsidR="000C450F">
              <w:rPr>
                <w:rFonts w:eastAsia="Symbol" w:cs="Symbol"/>
                <w:spacing w:val="-3"/>
                <w:lang w:val="en-GB"/>
              </w:rPr>
              <w:t> </w:t>
            </w:r>
            <w:r w:rsidR="000C450F" w:rsidRPr="00AB48BD">
              <w:rPr>
                <w:rFonts w:ascii="Symbol" w:eastAsia="Symbol" w:hAnsi="Symbol" w:cs="Symbol"/>
                <w:spacing w:val="-3"/>
                <w:lang w:val="en-GB"/>
              </w:rPr>
              <w:t></w:t>
            </w:r>
            <w:r w:rsidR="000C450F">
              <w:rPr>
                <w:rFonts w:eastAsia="Symbol" w:cs="Symbol"/>
                <w:spacing w:val="-2"/>
                <w:lang w:val="en-GB"/>
              </w:rPr>
              <w:t> </w:t>
            </w:r>
            <w:r>
              <w:rPr>
                <w:spacing w:val="-2"/>
                <w:lang w:val="en-US"/>
              </w:rPr>
              <w:t>10</w:t>
            </w:r>
            <w:r>
              <w:rPr>
                <w:spacing w:val="-2"/>
                <w:vertAlign w:val="superscript"/>
                <w:lang w:val="en-US"/>
              </w:rPr>
              <w:t xml:space="preserve">10 </w:t>
            </w:r>
            <w:r w:rsidR="000C450F">
              <w:rPr>
                <w:spacing w:val="-2"/>
                <w:lang w:val="en-US"/>
              </w:rPr>
              <w:t>exp[(-</w:t>
            </w:r>
            <w:r>
              <w:rPr>
                <w:spacing w:val="-2"/>
                <w:lang w:val="en-US"/>
              </w:rPr>
              <w:t>1900</w:t>
            </w:r>
            <w:r w:rsidR="000C450F">
              <w:rPr>
                <w:spacing w:val="-2"/>
                <w:lang w:val="en-US"/>
              </w:rPr>
              <w:t>±</w:t>
            </w:r>
            <w:r>
              <w:rPr>
                <w:spacing w:val="-2"/>
                <w:lang w:val="en-US"/>
              </w:rPr>
              <w:t>420</w:t>
            </w:r>
            <w:r w:rsidR="000C450F">
              <w:rPr>
                <w:spacing w:val="-2"/>
                <w:lang w:val="en-US"/>
              </w:rPr>
              <w:t>)/T]</w:t>
            </w:r>
          </w:p>
        </w:tc>
        <w:tc>
          <w:tcPr>
            <w:tcW w:w="992" w:type="dxa"/>
            <w:tcBorders>
              <w:top w:val="nil"/>
              <w:left w:val="nil"/>
              <w:bottom w:val="nil"/>
              <w:right w:val="nil"/>
            </w:tcBorders>
          </w:tcPr>
          <w:p w:rsidR="000C450F" w:rsidRDefault="000C450F" w:rsidP="000C450F">
            <w:pPr>
              <w:suppressAutoHyphens/>
              <w:spacing w:after="120" w:line="263" w:lineRule="atLeast"/>
              <w:jc w:val="center"/>
              <w:rPr>
                <w:spacing w:val="-2"/>
                <w:lang w:val="en-US"/>
              </w:rPr>
            </w:pPr>
            <w:r>
              <w:rPr>
                <w:spacing w:val="-2"/>
                <w:lang w:val="en-US"/>
              </w:rPr>
              <w:t>283 - 318</w:t>
            </w:r>
          </w:p>
        </w:tc>
        <w:tc>
          <w:tcPr>
            <w:tcW w:w="1134" w:type="dxa"/>
            <w:tcBorders>
              <w:top w:val="nil"/>
              <w:left w:val="nil"/>
              <w:bottom w:val="nil"/>
              <w:right w:val="nil"/>
            </w:tcBorders>
          </w:tcPr>
          <w:p w:rsidR="000C450F" w:rsidRDefault="00B66BCA" w:rsidP="000C450F">
            <w:pPr>
              <w:suppressAutoHyphens/>
              <w:spacing w:after="120" w:line="263" w:lineRule="atLeast"/>
              <w:jc w:val="center"/>
              <w:rPr>
                <w:spacing w:val="-2"/>
                <w:lang w:val="en-US"/>
              </w:rPr>
            </w:pPr>
            <w:r>
              <w:rPr>
                <w:spacing w:val="-2"/>
                <w:lang w:val="en-US"/>
              </w:rPr>
              <w:t>-</w:t>
            </w:r>
          </w:p>
        </w:tc>
        <w:tc>
          <w:tcPr>
            <w:tcW w:w="1276" w:type="dxa"/>
            <w:tcBorders>
              <w:top w:val="nil"/>
              <w:left w:val="nil"/>
              <w:bottom w:val="nil"/>
              <w:right w:val="nil"/>
            </w:tcBorders>
          </w:tcPr>
          <w:p w:rsidR="000C450F" w:rsidRDefault="00B66BCA" w:rsidP="000C450F">
            <w:pPr>
              <w:suppressAutoHyphens/>
              <w:spacing w:after="120" w:line="263" w:lineRule="atLeast"/>
              <w:jc w:val="center"/>
              <w:rPr>
                <w:spacing w:val="-2"/>
                <w:lang w:val="en-US"/>
              </w:rPr>
            </w:pPr>
            <w:r>
              <w:rPr>
                <w:spacing w:val="-2"/>
                <w:lang w:val="en-US"/>
              </w:rPr>
              <w:t>-</w:t>
            </w:r>
          </w:p>
        </w:tc>
        <w:tc>
          <w:tcPr>
            <w:tcW w:w="1701" w:type="dxa"/>
            <w:tcBorders>
              <w:top w:val="nil"/>
              <w:left w:val="nil"/>
              <w:bottom w:val="nil"/>
              <w:right w:val="nil"/>
            </w:tcBorders>
          </w:tcPr>
          <w:p w:rsidR="000C450F" w:rsidRDefault="000C450F" w:rsidP="000C450F">
            <w:pPr>
              <w:suppressAutoHyphens/>
              <w:spacing w:line="263" w:lineRule="atLeast"/>
              <w:jc w:val="center"/>
              <w:rPr>
                <w:spacing w:val="-2"/>
                <w:lang w:val="en-CA"/>
              </w:rPr>
            </w:pPr>
          </w:p>
        </w:tc>
        <w:tc>
          <w:tcPr>
            <w:tcW w:w="1667" w:type="dxa"/>
            <w:tcBorders>
              <w:top w:val="nil"/>
              <w:left w:val="nil"/>
              <w:bottom w:val="nil"/>
              <w:right w:val="nil"/>
            </w:tcBorders>
            <w:vAlign w:val="center"/>
          </w:tcPr>
          <w:p w:rsidR="000C450F" w:rsidRDefault="000C450F" w:rsidP="000C450F">
            <w:pPr>
              <w:suppressAutoHyphens/>
              <w:spacing w:after="120" w:line="263" w:lineRule="atLeast"/>
              <w:jc w:val="center"/>
              <w:rPr>
                <w:spacing w:val="-2"/>
                <w:lang w:val="en-US"/>
              </w:rPr>
            </w:pPr>
            <w:r>
              <w:rPr>
                <w:spacing w:val="-2"/>
                <w:lang w:val="en-US"/>
              </w:rPr>
              <w:t>LP-LPA (g)</w:t>
            </w:r>
          </w:p>
        </w:tc>
      </w:tr>
      <w:tr w:rsidR="000C450F" w:rsidTr="00295469">
        <w:tblPrEx>
          <w:tblCellMar>
            <w:top w:w="0" w:type="dxa"/>
            <w:bottom w:w="0" w:type="dxa"/>
          </w:tblCellMar>
          <w:tblLook w:val="01E0" w:firstRow="1" w:lastRow="1" w:firstColumn="1" w:lastColumn="1" w:noHBand="0" w:noVBand="0"/>
        </w:tblPrEx>
        <w:trPr>
          <w:gridAfter w:val="1"/>
          <w:wAfter w:w="15" w:type="dxa"/>
        </w:trPr>
        <w:tc>
          <w:tcPr>
            <w:tcW w:w="2518" w:type="dxa"/>
            <w:tcBorders>
              <w:top w:val="nil"/>
              <w:left w:val="nil"/>
              <w:bottom w:val="nil"/>
              <w:right w:val="nil"/>
            </w:tcBorders>
          </w:tcPr>
          <w:p w:rsidR="000C450F" w:rsidRDefault="000C450F" w:rsidP="000C450F">
            <w:pPr>
              <w:suppressAutoHyphens/>
              <w:spacing w:after="120" w:line="263" w:lineRule="atLeast"/>
              <w:jc w:val="center"/>
              <w:rPr>
                <w:spacing w:val="-2"/>
                <w:lang w:val="en-US"/>
              </w:rPr>
            </w:pPr>
            <w:r>
              <w:rPr>
                <w:spacing w:val="-2"/>
                <w:lang w:val="en-US"/>
              </w:rPr>
              <w:t>(1.1</w:t>
            </w:r>
            <w:r w:rsidR="00677D53">
              <w:rPr>
                <w:spacing w:val="-2"/>
                <w:lang w:val="en-US"/>
              </w:rPr>
              <w:t xml:space="preserve"> </w:t>
            </w:r>
            <w:r>
              <w:rPr>
                <w:spacing w:val="-2"/>
                <w:lang w:val="en-US"/>
              </w:rPr>
              <w:t>±0.5)</w:t>
            </w:r>
            <w:r>
              <w:rPr>
                <w:rFonts w:eastAsia="Symbol" w:cs="Symbol"/>
                <w:spacing w:val="-3"/>
                <w:lang w:val="en-GB"/>
              </w:rPr>
              <w:t> </w:t>
            </w:r>
            <w:r w:rsidRPr="00AB48BD">
              <w:rPr>
                <w:rFonts w:ascii="Symbol" w:eastAsia="Symbol" w:hAnsi="Symbol" w:cs="Symbol"/>
                <w:spacing w:val="-3"/>
                <w:lang w:val="en-GB"/>
              </w:rPr>
              <w:t></w:t>
            </w:r>
            <w:r>
              <w:rPr>
                <w:rFonts w:eastAsia="Symbol" w:cs="Symbol"/>
                <w:spacing w:val="-2"/>
                <w:lang w:val="en-GB"/>
              </w:rPr>
              <w:t> </w:t>
            </w:r>
            <w:r>
              <w:rPr>
                <w:spacing w:val="-2"/>
                <w:lang w:val="en-US"/>
              </w:rPr>
              <w:t>10</w:t>
            </w:r>
            <w:r>
              <w:rPr>
                <w:spacing w:val="-2"/>
                <w:vertAlign w:val="superscript"/>
                <w:lang w:val="en-US"/>
              </w:rPr>
              <w:t>8</w:t>
            </w:r>
          </w:p>
        </w:tc>
        <w:tc>
          <w:tcPr>
            <w:tcW w:w="992" w:type="dxa"/>
            <w:tcBorders>
              <w:top w:val="nil"/>
              <w:left w:val="nil"/>
              <w:bottom w:val="nil"/>
              <w:right w:val="nil"/>
            </w:tcBorders>
          </w:tcPr>
          <w:p w:rsidR="000C450F" w:rsidRDefault="000C450F" w:rsidP="000C450F">
            <w:pPr>
              <w:suppressAutoHyphens/>
              <w:spacing w:after="120" w:line="263" w:lineRule="atLeast"/>
              <w:jc w:val="center"/>
              <w:rPr>
                <w:spacing w:val="-2"/>
                <w:lang w:val="en-US"/>
              </w:rPr>
            </w:pPr>
            <w:r>
              <w:rPr>
                <w:spacing w:val="-2"/>
                <w:lang w:val="en-US"/>
              </w:rPr>
              <w:t>298</w:t>
            </w:r>
          </w:p>
        </w:tc>
        <w:tc>
          <w:tcPr>
            <w:tcW w:w="1134" w:type="dxa"/>
            <w:tcBorders>
              <w:top w:val="nil"/>
              <w:left w:val="nil"/>
              <w:bottom w:val="nil"/>
              <w:right w:val="nil"/>
            </w:tcBorders>
          </w:tcPr>
          <w:p w:rsidR="000C450F" w:rsidRDefault="000C450F" w:rsidP="000C450F">
            <w:pPr>
              <w:suppressAutoHyphens/>
              <w:spacing w:after="120" w:line="263" w:lineRule="atLeast"/>
              <w:jc w:val="center"/>
              <w:rPr>
                <w:spacing w:val="-2"/>
                <w:lang w:val="en-US"/>
              </w:rPr>
            </w:pPr>
            <w:r>
              <w:rPr>
                <w:spacing w:val="-2"/>
                <w:lang w:val="en-US"/>
              </w:rPr>
              <w:t>2</w:t>
            </w:r>
          </w:p>
        </w:tc>
        <w:tc>
          <w:tcPr>
            <w:tcW w:w="1276" w:type="dxa"/>
            <w:tcBorders>
              <w:top w:val="nil"/>
              <w:left w:val="nil"/>
              <w:bottom w:val="nil"/>
              <w:right w:val="nil"/>
            </w:tcBorders>
          </w:tcPr>
          <w:p w:rsidR="000C450F" w:rsidRDefault="00B66BCA" w:rsidP="000C450F">
            <w:pPr>
              <w:suppressAutoHyphens/>
              <w:spacing w:after="120" w:line="263" w:lineRule="atLeast"/>
              <w:jc w:val="center"/>
              <w:rPr>
                <w:spacing w:val="-2"/>
                <w:lang w:val="en-US"/>
              </w:rPr>
            </w:pPr>
            <w:r>
              <w:rPr>
                <w:spacing w:val="-2"/>
                <w:lang w:val="en-US"/>
              </w:rPr>
              <w:t>-</w:t>
            </w:r>
          </w:p>
        </w:tc>
        <w:tc>
          <w:tcPr>
            <w:tcW w:w="1701" w:type="dxa"/>
            <w:tcBorders>
              <w:top w:val="nil"/>
              <w:left w:val="nil"/>
              <w:bottom w:val="nil"/>
              <w:right w:val="nil"/>
            </w:tcBorders>
            <w:vAlign w:val="center"/>
          </w:tcPr>
          <w:p w:rsidR="000C450F" w:rsidRDefault="000C450F" w:rsidP="000C450F">
            <w:pPr>
              <w:suppressAutoHyphens/>
              <w:spacing w:line="263" w:lineRule="atLeast"/>
              <w:jc w:val="center"/>
              <w:rPr>
                <w:spacing w:val="-2"/>
                <w:lang w:val="en-CA"/>
              </w:rPr>
            </w:pPr>
            <w:r>
              <w:rPr>
                <w:spacing w:val="-2"/>
                <w:lang w:val="en-CA"/>
              </w:rPr>
              <w:t>Monod et al., 2005</w:t>
            </w:r>
          </w:p>
        </w:tc>
        <w:tc>
          <w:tcPr>
            <w:tcW w:w="1667" w:type="dxa"/>
            <w:tcBorders>
              <w:top w:val="nil"/>
              <w:left w:val="nil"/>
              <w:bottom w:val="nil"/>
              <w:right w:val="nil"/>
            </w:tcBorders>
          </w:tcPr>
          <w:p w:rsidR="000C450F" w:rsidRDefault="000C450F" w:rsidP="000C450F">
            <w:pPr>
              <w:suppressAutoHyphens/>
              <w:spacing w:after="120" w:line="263" w:lineRule="atLeast"/>
              <w:jc w:val="center"/>
              <w:rPr>
                <w:spacing w:val="-2"/>
                <w:lang w:val="en-US"/>
              </w:rPr>
            </w:pPr>
            <w:r>
              <w:rPr>
                <w:spacing w:val="-2"/>
                <w:lang w:val="en-US"/>
              </w:rPr>
              <w:t>Dark Fenton / GC-FID (h1)</w:t>
            </w:r>
          </w:p>
        </w:tc>
      </w:tr>
      <w:tr w:rsidR="000C450F" w:rsidTr="00295469">
        <w:tblPrEx>
          <w:tblCellMar>
            <w:top w:w="0" w:type="dxa"/>
            <w:bottom w:w="0" w:type="dxa"/>
          </w:tblCellMar>
          <w:tblLook w:val="01E0" w:firstRow="1" w:lastRow="1" w:firstColumn="1" w:lastColumn="1" w:noHBand="0" w:noVBand="0"/>
        </w:tblPrEx>
        <w:trPr>
          <w:gridAfter w:val="1"/>
          <w:wAfter w:w="15" w:type="dxa"/>
        </w:trPr>
        <w:tc>
          <w:tcPr>
            <w:tcW w:w="2518" w:type="dxa"/>
            <w:tcBorders>
              <w:top w:val="nil"/>
              <w:left w:val="nil"/>
              <w:bottom w:val="nil"/>
              <w:right w:val="nil"/>
            </w:tcBorders>
          </w:tcPr>
          <w:p w:rsidR="000C450F" w:rsidRDefault="000C450F" w:rsidP="000C450F">
            <w:pPr>
              <w:suppressAutoHyphens/>
              <w:spacing w:after="120" w:line="263" w:lineRule="atLeast"/>
              <w:jc w:val="center"/>
              <w:rPr>
                <w:spacing w:val="-2"/>
                <w:lang w:val="en-US"/>
              </w:rPr>
            </w:pPr>
            <w:r>
              <w:rPr>
                <w:spacing w:val="-2"/>
                <w:lang w:val="en-US"/>
              </w:rPr>
              <w:t>(1.2</w:t>
            </w:r>
            <w:r w:rsidR="00677D53">
              <w:rPr>
                <w:spacing w:val="-2"/>
                <w:lang w:val="en-US"/>
              </w:rPr>
              <w:t xml:space="preserve"> </w:t>
            </w:r>
            <w:r>
              <w:rPr>
                <w:spacing w:val="-2"/>
                <w:lang w:val="en-US"/>
              </w:rPr>
              <w:t>±0.6)</w:t>
            </w:r>
            <w:r>
              <w:rPr>
                <w:rFonts w:eastAsia="Symbol" w:cs="Symbol"/>
                <w:spacing w:val="-3"/>
                <w:lang w:val="en-GB"/>
              </w:rPr>
              <w:t> </w:t>
            </w:r>
            <w:r w:rsidRPr="00AB48BD">
              <w:rPr>
                <w:rFonts w:ascii="Symbol" w:eastAsia="Symbol" w:hAnsi="Symbol" w:cs="Symbol"/>
                <w:spacing w:val="-3"/>
                <w:lang w:val="en-GB"/>
              </w:rPr>
              <w:t></w:t>
            </w:r>
            <w:r>
              <w:rPr>
                <w:rFonts w:eastAsia="Symbol" w:cs="Symbol"/>
                <w:spacing w:val="-2"/>
                <w:lang w:val="en-GB"/>
              </w:rPr>
              <w:t> </w:t>
            </w:r>
            <w:r>
              <w:rPr>
                <w:spacing w:val="-2"/>
                <w:lang w:val="en-US"/>
              </w:rPr>
              <w:t>10</w:t>
            </w:r>
            <w:r>
              <w:rPr>
                <w:spacing w:val="-2"/>
                <w:vertAlign w:val="superscript"/>
                <w:lang w:val="en-US"/>
              </w:rPr>
              <w:t>8</w:t>
            </w:r>
          </w:p>
        </w:tc>
        <w:tc>
          <w:tcPr>
            <w:tcW w:w="992" w:type="dxa"/>
            <w:tcBorders>
              <w:top w:val="nil"/>
              <w:left w:val="nil"/>
              <w:bottom w:val="nil"/>
              <w:right w:val="nil"/>
            </w:tcBorders>
          </w:tcPr>
          <w:p w:rsidR="000C450F" w:rsidRDefault="000C450F" w:rsidP="000C450F">
            <w:pPr>
              <w:suppressAutoHyphens/>
              <w:spacing w:after="120" w:line="263" w:lineRule="atLeast"/>
              <w:jc w:val="center"/>
              <w:rPr>
                <w:spacing w:val="-2"/>
                <w:lang w:val="en-US"/>
              </w:rPr>
            </w:pPr>
            <w:r>
              <w:rPr>
                <w:spacing w:val="-2"/>
                <w:lang w:val="en-US"/>
              </w:rPr>
              <w:t>298</w:t>
            </w:r>
          </w:p>
        </w:tc>
        <w:tc>
          <w:tcPr>
            <w:tcW w:w="1134" w:type="dxa"/>
            <w:tcBorders>
              <w:top w:val="nil"/>
              <w:left w:val="nil"/>
              <w:bottom w:val="nil"/>
              <w:right w:val="nil"/>
            </w:tcBorders>
          </w:tcPr>
          <w:p w:rsidR="000C450F" w:rsidRDefault="00B66BCA" w:rsidP="000C450F">
            <w:pPr>
              <w:suppressAutoHyphens/>
              <w:spacing w:after="120" w:line="263" w:lineRule="atLeast"/>
              <w:jc w:val="center"/>
              <w:rPr>
                <w:spacing w:val="-2"/>
                <w:lang w:val="en-US"/>
              </w:rPr>
            </w:pPr>
            <w:r>
              <w:rPr>
                <w:spacing w:val="-2"/>
                <w:lang w:val="en-US"/>
              </w:rPr>
              <w:t>-</w:t>
            </w:r>
          </w:p>
        </w:tc>
        <w:tc>
          <w:tcPr>
            <w:tcW w:w="1276" w:type="dxa"/>
            <w:tcBorders>
              <w:top w:val="nil"/>
              <w:left w:val="nil"/>
              <w:bottom w:val="nil"/>
              <w:right w:val="nil"/>
            </w:tcBorders>
          </w:tcPr>
          <w:p w:rsidR="000C450F" w:rsidRDefault="00B66BCA" w:rsidP="000C450F">
            <w:pPr>
              <w:suppressAutoHyphens/>
              <w:spacing w:after="120" w:line="263" w:lineRule="atLeast"/>
              <w:jc w:val="center"/>
              <w:rPr>
                <w:spacing w:val="-2"/>
                <w:lang w:val="en-US"/>
              </w:rPr>
            </w:pPr>
            <w:r>
              <w:rPr>
                <w:spacing w:val="-2"/>
                <w:lang w:val="en-US"/>
              </w:rPr>
              <w:t>-</w:t>
            </w:r>
          </w:p>
        </w:tc>
        <w:tc>
          <w:tcPr>
            <w:tcW w:w="1701" w:type="dxa"/>
            <w:tcBorders>
              <w:top w:val="nil"/>
              <w:left w:val="nil"/>
              <w:bottom w:val="nil"/>
              <w:right w:val="nil"/>
            </w:tcBorders>
          </w:tcPr>
          <w:p w:rsidR="000C450F" w:rsidRDefault="000C450F" w:rsidP="000C450F">
            <w:pPr>
              <w:suppressAutoHyphens/>
              <w:spacing w:line="263" w:lineRule="atLeast"/>
              <w:jc w:val="center"/>
              <w:rPr>
                <w:spacing w:val="-2"/>
                <w:lang w:val="en-CA"/>
              </w:rPr>
            </w:pPr>
          </w:p>
        </w:tc>
        <w:tc>
          <w:tcPr>
            <w:tcW w:w="1667" w:type="dxa"/>
            <w:tcBorders>
              <w:top w:val="nil"/>
              <w:left w:val="nil"/>
              <w:bottom w:val="nil"/>
              <w:right w:val="nil"/>
            </w:tcBorders>
          </w:tcPr>
          <w:p w:rsidR="000C450F" w:rsidRDefault="000C450F" w:rsidP="000C450F">
            <w:pPr>
              <w:suppressAutoHyphens/>
              <w:spacing w:after="120" w:line="263" w:lineRule="atLeast"/>
              <w:jc w:val="center"/>
              <w:rPr>
                <w:spacing w:val="-2"/>
                <w:lang w:val="en-US"/>
              </w:rPr>
            </w:pPr>
            <w:r>
              <w:rPr>
                <w:spacing w:val="-2"/>
                <w:lang w:val="en-US"/>
              </w:rPr>
              <w:t>CW / GC-FID (h2)</w:t>
            </w:r>
          </w:p>
        </w:tc>
      </w:tr>
      <w:tr w:rsidR="000C450F" w:rsidTr="00295469">
        <w:tblPrEx>
          <w:tblCellMar>
            <w:top w:w="0" w:type="dxa"/>
            <w:bottom w:w="0" w:type="dxa"/>
          </w:tblCellMar>
          <w:tblLook w:val="01E0" w:firstRow="1" w:lastRow="1" w:firstColumn="1" w:lastColumn="1" w:noHBand="0" w:noVBand="0"/>
        </w:tblPrEx>
        <w:trPr>
          <w:gridAfter w:val="1"/>
          <w:wAfter w:w="15" w:type="dxa"/>
        </w:trPr>
        <w:tc>
          <w:tcPr>
            <w:tcW w:w="2518" w:type="dxa"/>
            <w:tcBorders>
              <w:top w:val="nil"/>
              <w:left w:val="nil"/>
              <w:bottom w:val="nil"/>
              <w:right w:val="nil"/>
            </w:tcBorders>
          </w:tcPr>
          <w:p w:rsidR="000C450F" w:rsidRPr="00B057FD" w:rsidRDefault="000C450F" w:rsidP="000C450F">
            <w:pPr>
              <w:suppressAutoHyphens/>
              <w:spacing w:after="120" w:line="263" w:lineRule="atLeast"/>
              <w:jc w:val="center"/>
              <w:rPr>
                <w:spacing w:val="-2"/>
                <w:lang w:val="en-US"/>
              </w:rPr>
            </w:pPr>
            <w:r>
              <w:rPr>
                <w:spacing w:val="-2"/>
                <w:lang w:val="en-US"/>
              </w:rPr>
              <w:t>7.</w:t>
            </w:r>
            <w:r w:rsidR="00656A9A">
              <w:rPr>
                <w:spacing w:val="-2"/>
                <w:lang w:val="en-US"/>
              </w:rPr>
              <w:t>17</w:t>
            </w:r>
            <w:r>
              <w:rPr>
                <w:spacing w:val="-2"/>
                <w:lang w:val="en-US"/>
              </w:rPr>
              <w:t> × 10</w:t>
            </w:r>
            <w:r w:rsidR="00656A9A">
              <w:rPr>
                <w:spacing w:val="-2"/>
                <w:vertAlign w:val="superscript"/>
                <w:lang w:val="en-US"/>
              </w:rPr>
              <w:t>10</w:t>
            </w:r>
            <w:r>
              <w:rPr>
                <w:spacing w:val="-2"/>
                <w:lang w:val="en-US"/>
              </w:rPr>
              <w:t xml:space="preserve"> </w:t>
            </w:r>
            <w:proofErr w:type="gramStart"/>
            <w:r>
              <w:rPr>
                <w:spacing w:val="-2"/>
                <w:lang w:val="en-US"/>
              </w:rPr>
              <w:t>exp[</w:t>
            </w:r>
            <w:proofErr w:type="gramEnd"/>
            <w:r>
              <w:rPr>
                <w:spacing w:val="-2"/>
                <w:lang w:val="en-US"/>
              </w:rPr>
              <w:t>-(1</w:t>
            </w:r>
            <w:r w:rsidR="007623E8">
              <w:rPr>
                <w:spacing w:val="-2"/>
                <w:lang w:val="en-US"/>
              </w:rPr>
              <w:t>9</w:t>
            </w:r>
            <w:r>
              <w:rPr>
                <w:spacing w:val="-2"/>
                <w:lang w:val="en-US"/>
              </w:rPr>
              <w:t>00 ±200)/T]</w:t>
            </w:r>
          </w:p>
        </w:tc>
        <w:tc>
          <w:tcPr>
            <w:tcW w:w="992" w:type="dxa"/>
            <w:tcBorders>
              <w:top w:val="nil"/>
              <w:left w:val="nil"/>
              <w:bottom w:val="nil"/>
              <w:right w:val="nil"/>
            </w:tcBorders>
          </w:tcPr>
          <w:p w:rsidR="000C450F" w:rsidRDefault="000C450F" w:rsidP="000C450F">
            <w:pPr>
              <w:suppressAutoHyphens/>
              <w:spacing w:after="120" w:line="263" w:lineRule="atLeast"/>
              <w:jc w:val="center"/>
              <w:rPr>
                <w:spacing w:val="-2"/>
                <w:lang w:val="en-US"/>
              </w:rPr>
            </w:pPr>
            <w:r>
              <w:rPr>
                <w:spacing w:val="-2"/>
                <w:lang w:val="en-US"/>
              </w:rPr>
              <w:t>276 - 323</w:t>
            </w:r>
          </w:p>
        </w:tc>
        <w:tc>
          <w:tcPr>
            <w:tcW w:w="1134" w:type="dxa"/>
            <w:tcBorders>
              <w:top w:val="nil"/>
              <w:left w:val="nil"/>
              <w:bottom w:val="nil"/>
              <w:right w:val="nil"/>
            </w:tcBorders>
          </w:tcPr>
          <w:p w:rsidR="000C450F" w:rsidRDefault="00B66BCA" w:rsidP="000C450F">
            <w:pPr>
              <w:suppressAutoHyphens/>
              <w:spacing w:after="120" w:line="263" w:lineRule="atLeast"/>
              <w:jc w:val="center"/>
              <w:rPr>
                <w:spacing w:val="-2"/>
                <w:lang w:val="en-US"/>
              </w:rPr>
            </w:pPr>
            <w:r>
              <w:rPr>
                <w:spacing w:val="-2"/>
                <w:lang w:val="en-US"/>
              </w:rPr>
              <w:t>-</w:t>
            </w:r>
          </w:p>
        </w:tc>
        <w:tc>
          <w:tcPr>
            <w:tcW w:w="1276" w:type="dxa"/>
            <w:tcBorders>
              <w:top w:val="nil"/>
              <w:left w:val="nil"/>
              <w:bottom w:val="nil"/>
              <w:right w:val="nil"/>
            </w:tcBorders>
          </w:tcPr>
          <w:p w:rsidR="000C450F" w:rsidRDefault="00B66BCA" w:rsidP="000C450F">
            <w:pPr>
              <w:suppressAutoHyphens/>
              <w:spacing w:after="120" w:line="263" w:lineRule="atLeast"/>
              <w:jc w:val="center"/>
              <w:rPr>
                <w:spacing w:val="-2"/>
                <w:lang w:val="en-US"/>
              </w:rPr>
            </w:pPr>
            <w:r>
              <w:rPr>
                <w:spacing w:val="-2"/>
                <w:lang w:val="en-US"/>
              </w:rPr>
              <w:t>-</w:t>
            </w:r>
          </w:p>
        </w:tc>
        <w:tc>
          <w:tcPr>
            <w:tcW w:w="1701" w:type="dxa"/>
            <w:tcBorders>
              <w:top w:val="nil"/>
              <w:left w:val="nil"/>
              <w:bottom w:val="nil"/>
              <w:right w:val="nil"/>
            </w:tcBorders>
          </w:tcPr>
          <w:p w:rsidR="000C450F" w:rsidRDefault="000C450F" w:rsidP="000C450F">
            <w:pPr>
              <w:suppressAutoHyphens/>
              <w:spacing w:line="263" w:lineRule="atLeast"/>
              <w:jc w:val="center"/>
              <w:rPr>
                <w:spacing w:val="-2"/>
                <w:lang w:val="en-CA"/>
              </w:rPr>
            </w:pPr>
          </w:p>
        </w:tc>
        <w:tc>
          <w:tcPr>
            <w:tcW w:w="1667" w:type="dxa"/>
            <w:tcBorders>
              <w:top w:val="nil"/>
              <w:left w:val="nil"/>
              <w:bottom w:val="nil"/>
              <w:right w:val="nil"/>
            </w:tcBorders>
          </w:tcPr>
          <w:p w:rsidR="000C450F" w:rsidRDefault="000C450F" w:rsidP="000C450F">
            <w:pPr>
              <w:suppressAutoHyphens/>
              <w:spacing w:after="120" w:line="263" w:lineRule="atLeast"/>
              <w:jc w:val="center"/>
              <w:rPr>
                <w:spacing w:val="-2"/>
                <w:lang w:val="en-US"/>
              </w:rPr>
            </w:pPr>
            <w:r>
              <w:rPr>
                <w:spacing w:val="-2"/>
                <w:lang w:val="en-US"/>
              </w:rPr>
              <w:t>CW / GC-FID (h3)</w:t>
            </w:r>
          </w:p>
        </w:tc>
      </w:tr>
      <w:tr w:rsidR="000C450F" w:rsidTr="00295469">
        <w:tblPrEx>
          <w:tblCellMar>
            <w:top w:w="0" w:type="dxa"/>
            <w:bottom w:w="0" w:type="dxa"/>
          </w:tblCellMar>
          <w:tblLook w:val="01E0" w:firstRow="1" w:lastRow="1" w:firstColumn="1" w:lastColumn="1" w:noHBand="0" w:noVBand="0"/>
        </w:tblPrEx>
        <w:trPr>
          <w:gridAfter w:val="1"/>
          <w:wAfter w:w="15" w:type="dxa"/>
        </w:trPr>
        <w:tc>
          <w:tcPr>
            <w:tcW w:w="2518" w:type="dxa"/>
            <w:tcBorders>
              <w:top w:val="nil"/>
              <w:left w:val="nil"/>
              <w:bottom w:val="single" w:sz="4" w:space="0" w:color="auto"/>
              <w:right w:val="nil"/>
            </w:tcBorders>
          </w:tcPr>
          <w:p w:rsidR="000C450F" w:rsidRDefault="000C450F" w:rsidP="000C450F">
            <w:pPr>
              <w:suppressAutoHyphens/>
              <w:spacing w:after="120" w:line="263" w:lineRule="atLeast"/>
              <w:jc w:val="center"/>
              <w:rPr>
                <w:spacing w:val="-2"/>
                <w:lang w:val="en-US"/>
              </w:rPr>
            </w:pPr>
            <w:r>
              <w:rPr>
                <w:spacing w:val="-2"/>
                <w:lang w:val="en-US"/>
              </w:rPr>
              <w:t>(1.</w:t>
            </w:r>
            <w:r w:rsidR="00CB5C9A">
              <w:rPr>
                <w:spacing w:val="-2"/>
                <w:lang w:val="en-US"/>
              </w:rPr>
              <w:t>7</w:t>
            </w:r>
            <w:r w:rsidR="00677D53">
              <w:rPr>
                <w:spacing w:val="-2"/>
                <w:lang w:val="en-US"/>
              </w:rPr>
              <w:t xml:space="preserve"> </w:t>
            </w:r>
            <w:r>
              <w:rPr>
                <w:spacing w:val="-2"/>
                <w:lang w:val="en-US"/>
              </w:rPr>
              <w:t>±0.4)</w:t>
            </w:r>
            <w:r>
              <w:rPr>
                <w:rFonts w:eastAsia="Symbol" w:cs="Symbol"/>
                <w:spacing w:val="-3"/>
                <w:lang w:val="en-GB"/>
              </w:rPr>
              <w:t> </w:t>
            </w:r>
            <w:r w:rsidRPr="00AB48BD">
              <w:rPr>
                <w:rFonts w:ascii="Symbol" w:eastAsia="Symbol" w:hAnsi="Symbol" w:cs="Symbol"/>
                <w:spacing w:val="-3"/>
                <w:lang w:val="en-GB"/>
              </w:rPr>
              <w:t></w:t>
            </w:r>
            <w:r>
              <w:rPr>
                <w:rFonts w:eastAsia="Symbol" w:cs="Symbol"/>
                <w:spacing w:val="-2"/>
                <w:lang w:val="en-GB"/>
              </w:rPr>
              <w:t> </w:t>
            </w:r>
            <w:r>
              <w:rPr>
                <w:spacing w:val="-2"/>
                <w:lang w:val="en-US"/>
              </w:rPr>
              <w:t>10</w:t>
            </w:r>
            <w:r>
              <w:rPr>
                <w:spacing w:val="-2"/>
                <w:vertAlign w:val="superscript"/>
                <w:lang w:val="en-US"/>
              </w:rPr>
              <w:t>8</w:t>
            </w:r>
          </w:p>
        </w:tc>
        <w:tc>
          <w:tcPr>
            <w:tcW w:w="992" w:type="dxa"/>
            <w:tcBorders>
              <w:top w:val="nil"/>
              <w:left w:val="nil"/>
              <w:bottom w:val="single" w:sz="4" w:space="0" w:color="auto"/>
              <w:right w:val="nil"/>
            </w:tcBorders>
          </w:tcPr>
          <w:p w:rsidR="000C450F" w:rsidRDefault="000C450F" w:rsidP="000C450F">
            <w:pPr>
              <w:suppressAutoHyphens/>
              <w:spacing w:after="120" w:line="263" w:lineRule="atLeast"/>
              <w:jc w:val="center"/>
              <w:rPr>
                <w:spacing w:val="-2"/>
                <w:lang w:val="en-US"/>
              </w:rPr>
            </w:pPr>
            <w:r>
              <w:rPr>
                <w:spacing w:val="-2"/>
                <w:lang w:val="en-US"/>
              </w:rPr>
              <w:t>298</w:t>
            </w:r>
          </w:p>
        </w:tc>
        <w:tc>
          <w:tcPr>
            <w:tcW w:w="1134" w:type="dxa"/>
            <w:tcBorders>
              <w:top w:val="nil"/>
              <w:left w:val="nil"/>
              <w:bottom w:val="single" w:sz="4" w:space="0" w:color="auto"/>
              <w:right w:val="nil"/>
            </w:tcBorders>
          </w:tcPr>
          <w:p w:rsidR="000C450F" w:rsidRDefault="000C450F" w:rsidP="000C450F">
            <w:pPr>
              <w:suppressAutoHyphens/>
              <w:spacing w:after="120" w:line="263" w:lineRule="atLeast"/>
              <w:jc w:val="center"/>
              <w:rPr>
                <w:spacing w:val="-2"/>
                <w:lang w:val="en-US"/>
              </w:rPr>
            </w:pPr>
            <w:r>
              <w:rPr>
                <w:spacing w:val="-2"/>
                <w:lang w:val="en-US"/>
              </w:rPr>
              <w:t>6 - 7</w:t>
            </w:r>
          </w:p>
        </w:tc>
        <w:tc>
          <w:tcPr>
            <w:tcW w:w="1276" w:type="dxa"/>
            <w:tcBorders>
              <w:top w:val="nil"/>
              <w:left w:val="nil"/>
              <w:bottom w:val="single" w:sz="4" w:space="0" w:color="auto"/>
              <w:right w:val="nil"/>
            </w:tcBorders>
          </w:tcPr>
          <w:p w:rsidR="000C450F" w:rsidRDefault="00B66BCA" w:rsidP="000C450F">
            <w:pPr>
              <w:suppressAutoHyphens/>
              <w:spacing w:after="120" w:line="263" w:lineRule="atLeast"/>
              <w:jc w:val="center"/>
              <w:rPr>
                <w:spacing w:val="-2"/>
                <w:lang w:val="en-US"/>
              </w:rPr>
            </w:pPr>
            <w:r>
              <w:rPr>
                <w:spacing w:val="-2"/>
                <w:lang w:val="en-US"/>
              </w:rPr>
              <w:t>-</w:t>
            </w:r>
          </w:p>
        </w:tc>
        <w:tc>
          <w:tcPr>
            <w:tcW w:w="1701" w:type="dxa"/>
            <w:tcBorders>
              <w:top w:val="nil"/>
              <w:left w:val="nil"/>
              <w:right w:val="nil"/>
            </w:tcBorders>
          </w:tcPr>
          <w:p w:rsidR="000C450F" w:rsidRDefault="000C450F" w:rsidP="000C450F">
            <w:pPr>
              <w:suppressAutoHyphens/>
              <w:spacing w:line="263" w:lineRule="atLeast"/>
              <w:jc w:val="center"/>
              <w:rPr>
                <w:spacing w:val="-2"/>
                <w:lang w:val="en-CA"/>
              </w:rPr>
            </w:pPr>
            <w:proofErr w:type="spellStart"/>
            <w:r>
              <w:rPr>
                <w:spacing w:val="-2"/>
                <w:lang w:val="en-CA"/>
              </w:rPr>
              <w:t>Gligorovski</w:t>
            </w:r>
            <w:proofErr w:type="spellEnd"/>
            <w:r>
              <w:rPr>
                <w:spacing w:val="-2"/>
                <w:lang w:val="en-CA"/>
              </w:rPr>
              <w:t xml:space="preserve"> et al., 2009</w:t>
            </w:r>
          </w:p>
        </w:tc>
        <w:tc>
          <w:tcPr>
            <w:tcW w:w="1667" w:type="dxa"/>
            <w:tcBorders>
              <w:top w:val="nil"/>
              <w:left w:val="nil"/>
              <w:bottom w:val="single" w:sz="4" w:space="0" w:color="auto"/>
              <w:right w:val="nil"/>
            </w:tcBorders>
          </w:tcPr>
          <w:p w:rsidR="000C450F" w:rsidRDefault="000C450F" w:rsidP="000C450F">
            <w:pPr>
              <w:suppressAutoHyphens/>
              <w:spacing w:after="120" w:line="263" w:lineRule="atLeast"/>
              <w:jc w:val="center"/>
              <w:rPr>
                <w:spacing w:val="-2"/>
                <w:lang w:val="en-US"/>
              </w:rPr>
            </w:pPr>
            <w:r>
              <w:rPr>
                <w:spacing w:val="-2"/>
                <w:lang w:val="en-US"/>
              </w:rPr>
              <w:t>WP / UV-Vis (</w:t>
            </w:r>
            <w:proofErr w:type="spellStart"/>
            <w:r>
              <w:rPr>
                <w:spacing w:val="-2"/>
                <w:lang w:val="en-US"/>
              </w:rPr>
              <w:t>i</w:t>
            </w:r>
            <w:proofErr w:type="spellEnd"/>
            <w:r>
              <w:rPr>
                <w:spacing w:val="-2"/>
                <w:lang w:val="en-US"/>
              </w:rPr>
              <w:t>)</w:t>
            </w:r>
          </w:p>
        </w:tc>
      </w:tr>
    </w:tbl>
    <w:p w:rsidR="00325D6F" w:rsidRDefault="00325D6F" w:rsidP="00821651">
      <w:pPr>
        <w:tabs>
          <w:tab w:val="left" w:pos="0"/>
          <w:tab w:val="left" w:pos="288"/>
          <w:tab w:val="left" w:pos="720"/>
        </w:tabs>
        <w:suppressAutoHyphens/>
        <w:spacing w:line="240" w:lineRule="atLeast"/>
        <w:jc w:val="both"/>
        <w:rPr>
          <w:spacing w:val="-3"/>
          <w:lang w:val="en-US"/>
        </w:rPr>
      </w:pPr>
    </w:p>
    <w:p w:rsidR="00460C7F" w:rsidRDefault="00460C7F" w:rsidP="00460C7F">
      <w:pPr>
        <w:tabs>
          <w:tab w:val="left" w:pos="0"/>
          <w:tab w:val="left" w:pos="288"/>
          <w:tab w:val="left" w:pos="720"/>
        </w:tabs>
        <w:suppressAutoHyphens/>
        <w:spacing w:line="240" w:lineRule="atLeast"/>
        <w:jc w:val="both"/>
        <w:rPr>
          <w:rFonts w:ascii="Times New Roman" w:hAnsi="Times New Roman" w:cs="Times New Roman"/>
          <w:spacing w:val="-3"/>
          <w:lang w:val="en-US"/>
        </w:rPr>
      </w:pPr>
    </w:p>
    <w:p w:rsidR="00460C7F" w:rsidRPr="006E10B8" w:rsidRDefault="00460C7F" w:rsidP="00460C7F">
      <w:pPr>
        <w:tabs>
          <w:tab w:val="left" w:pos="0"/>
          <w:tab w:val="left" w:pos="288"/>
          <w:tab w:val="left" w:pos="720"/>
        </w:tabs>
        <w:suppressAutoHyphens/>
        <w:spacing w:line="240" w:lineRule="atLeast"/>
        <w:jc w:val="both"/>
        <w:rPr>
          <w:rFonts w:ascii="Times New Roman" w:hAnsi="Times New Roman" w:cs="Times New Roman"/>
          <w:spacing w:val="-3"/>
          <w:lang w:val="en-US"/>
        </w:rPr>
      </w:pPr>
      <w:r>
        <w:rPr>
          <w:rFonts w:ascii="Times New Roman" w:hAnsi="Times New Roman" w:cs="Times New Roman"/>
          <w:spacing w:val="-3"/>
          <w:lang w:val="en-US"/>
        </w:rPr>
        <w:lastRenderedPageBreak/>
        <w:t>The equilibrium constant for the hydration (1) is recommended as K</w:t>
      </w:r>
      <w:r>
        <w:rPr>
          <w:rFonts w:ascii="Times New Roman" w:hAnsi="Times New Roman" w:cs="Times New Roman"/>
          <w:spacing w:val="-3"/>
          <w:vertAlign w:val="subscript"/>
          <w:lang w:val="en-US"/>
        </w:rPr>
        <w:t>298 K</w:t>
      </w:r>
      <w:r>
        <w:rPr>
          <w:rFonts w:ascii="Times New Roman" w:hAnsi="Times New Roman" w:cs="Times New Roman"/>
          <w:spacing w:val="-3"/>
          <w:lang w:val="en-US"/>
        </w:rPr>
        <w:t> = 2.0 × 10</w:t>
      </w:r>
      <w:r>
        <w:rPr>
          <w:rFonts w:ascii="Times New Roman" w:hAnsi="Times New Roman" w:cs="Times New Roman"/>
          <w:spacing w:val="-3"/>
          <w:vertAlign w:val="superscript"/>
          <w:lang w:val="en-US"/>
        </w:rPr>
        <w:t>-3</w:t>
      </w:r>
      <w:r>
        <w:rPr>
          <w:rFonts w:ascii="Times New Roman" w:hAnsi="Times New Roman" w:cs="Times New Roman"/>
          <w:spacing w:val="-3"/>
          <w:lang w:val="en-US"/>
        </w:rPr>
        <w:t xml:space="preserve"> by Doussin and Monod (2013).</w:t>
      </w:r>
    </w:p>
    <w:p w:rsidR="00460C7F" w:rsidRDefault="00460C7F" w:rsidP="00460C7F">
      <w:pPr>
        <w:tabs>
          <w:tab w:val="left" w:pos="0"/>
          <w:tab w:val="left" w:pos="288"/>
          <w:tab w:val="left" w:pos="720"/>
        </w:tabs>
        <w:suppressAutoHyphens/>
        <w:spacing w:line="240" w:lineRule="atLeast"/>
        <w:jc w:val="both"/>
        <w:rPr>
          <w:rFonts w:ascii="Symbol" w:hAnsi="Symbol"/>
          <w:spacing w:val="-3"/>
          <w:lang w:val="en-US"/>
        </w:rPr>
      </w:pPr>
    </w:p>
    <w:p w:rsidR="00460C7F" w:rsidRDefault="00460C7F" w:rsidP="00460C7F">
      <w:pPr>
        <w:tabs>
          <w:tab w:val="left" w:pos="0"/>
          <w:tab w:val="left" w:pos="288"/>
          <w:tab w:val="left" w:pos="720"/>
        </w:tabs>
        <w:suppressAutoHyphens/>
        <w:spacing w:line="240" w:lineRule="atLeast"/>
        <w:jc w:val="both"/>
      </w:pPr>
      <w:r>
        <w:rPr>
          <w:rFonts w:ascii="Symbol" w:eastAsia="Symbol" w:hAnsi="Symbol" w:cs="Symbol"/>
          <w:spacing w:val="-3"/>
        </w:rPr>
        <w:t></w:t>
      </w:r>
      <w:r>
        <w:rPr>
          <w:rFonts w:eastAsia="Symbol"/>
          <w:i/>
          <w:spacing w:val="-3"/>
        </w:rPr>
        <w:t>G</w:t>
      </w:r>
      <w:r>
        <w:rPr>
          <w:rFonts w:eastAsia="Symbol"/>
          <w:i/>
          <w:spacing w:val="-3"/>
          <w:vertAlign w:val="subscript"/>
        </w:rPr>
        <w:t>R</w:t>
      </w:r>
      <w:r>
        <w:rPr>
          <w:rFonts w:ascii="Symbol" w:eastAsia="Symbol" w:hAnsi="Symbol" w:cs="Symbol"/>
          <w:iCs/>
          <w:spacing w:val="-3"/>
        </w:rPr>
        <w:t></w:t>
      </w:r>
      <w:r>
        <w:rPr>
          <w:rFonts w:eastAsia="Symbol" w:cs="Symbol"/>
          <w:iCs/>
          <w:spacing w:val="-3"/>
        </w:rPr>
        <w:t xml:space="preserve"> (</w:t>
      </w:r>
      <w:proofErr w:type="spellStart"/>
      <w:r>
        <w:rPr>
          <w:rFonts w:eastAsia="Symbol" w:cs="Symbol"/>
          <w:iCs/>
          <w:spacing w:val="-3"/>
        </w:rPr>
        <w:t>aq</w:t>
      </w:r>
      <w:proofErr w:type="spellEnd"/>
      <w:r>
        <w:rPr>
          <w:rFonts w:eastAsia="Symbol" w:cs="Symbol"/>
          <w:iCs/>
          <w:spacing w:val="-3"/>
        </w:rPr>
        <w:t>)</w:t>
      </w:r>
      <w:r>
        <w:rPr>
          <w:rFonts w:eastAsia="Symbol" w:cs="Symbol"/>
        </w:rPr>
        <w:t xml:space="preserve">: Aqueous phase thermochemical data not available. As well, gas phase thermochemical data </w:t>
      </w:r>
      <w:r>
        <w:rPr>
          <w:rFonts w:ascii="Symbol" w:eastAsia="Symbol" w:hAnsi="Symbol" w:cs="Symbol"/>
          <w:i/>
          <w:spacing w:val="-3"/>
        </w:rPr>
        <w:t></w:t>
      </w:r>
      <w:r>
        <w:rPr>
          <w:rFonts w:eastAsia="Symbol"/>
          <w:i/>
          <w:spacing w:val="-3"/>
          <w:vertAlign w:val="subscript"/>
        </w:rPr>
        <w:t>R</w:t>
      </w:r>
      <w:r>
        <w:rPr>
          <w:rFonts w:ascii="Symbol" w:eastAsia="Symbol" w:hAnsi="Symbol" w:cs="Symbol"/>
          <w:iCs/>
          <w:spacing w:val="-3"/>
        </w:rPr>
        <w:t></w:t>
      </w:r>
      <w:r>
        <w:rPr>
          <w:rFonts w:eastAsia="Symbol" w:cs="Symbol"/>
          <w:spacing w:val="-3"/>
        </w:rPr>
        <w:t xml:space="preserve"> (g) are not available.</w:t>
      </w:r>
    </w:p>
    <w:p w:rsidR="00460C7F" w:rsidRPr="00891F90" w:rsidRDefault="00460C7F" w:rsidP="00821651">
      <w:pPr>
        <w:tabs>
          <w:tab w:val="left" w:pos="0"/>
          <w:tab w:val="left" w:pos="288"/>
          <w:tab w:val="left" w:pos="720"/>
        </w:tabs>
        <w:suppressAutoHyphens/>
        <w:spacing w:line="240" w:lineRule="atLeast"/>
        <w:jc w:val="both"/>
        <w:rPr>
          <w:spacing w:val="-3"/>
          <w:lang w:val="en-US"/>
        </w:rPr>
      </w:pPr>
    </w:p>
    <w:p w:rsidR="00821651" w:rsidRPr="00893259" w:rsidRDefault="00821651" w:rsidP="00821651">
      <w:pPr>
        <w:tabs>
          <w:tab w:val="center" w:pos="4680"/>
        </w:tabs>
        <w:suppressAutoHyphens/>
        <w:spacing w:line="240" w:lineRule="atLeast"/>
        <w:jc w:val="center"/>
        <w:rPr>
          <w:spacing w:val="-3"/>
          <w:lang w:val="en-CA"/>
        </w:rPr>
      </w:pPr>
      <w:r w:rsidRPr="00893259">
        <w:rPr>
          <w:b/>
          <w:spacing w:val="-3"/>
          <w:lang w:val="en-CA"/>
        </w:rPr>
        <w:t>Comments</w:t>
      </w:r>
    </w:p>
    <w:p w:rsidR="00FC186E" w:rsidRDefault="00FC186E" w:rsidP="00FC186E">
      <w:pPr>
        <w:tabs>
          <w:tab w:val="left" w:pos="426"/>
          <w:tab w:val="left" w:pos="720"/>
        </w:tabs>
        <w:suppressAutoHyphens/>
        <w:spacing w:line="240" w:lineRule="atLeast"/>
        <w:ind w:left="426" w:hanging="426"/>
        <w:jc w:val="both"/>
        <w:rPr>
          <w:lang w:val="en-CA"/>
        </w:rPr>
      </w:pPr>
    </w:p>
    <w:p w:rsidR="00212073" w:rsidRPr="001B33DD" w:rsidRDefault="00212073" w:rsidP="006B5C4A">
      <w:pPr>
        <w:tabs>
          <w:tab w:val="left" w:pos="426"/>
          <w:tab w:val="left" w:pos="720"/>
        </w:tabs>
        <w:suppressAutoHyphens/>
        <w:spacing w:line="240" w:lineRule="atLeast"/>
        <w:ind w:left="426" w:hanging="426"/>
        <w:jc w:val="both"/>
        <w:rPr>
          <w:spacing w:val="-2"/>
          <w:lang w:val="en-US"/>
        </w:rPr>
      </w:pPr>
      <w:r>
        <w:rPr>
          <w:spacing w:val="-2"/>
          <w:lang w:val="en-US"/>
        </w:rPr>
        <w:t>(a)</w:t>
      </w:r>
      <w:r>
        <w:rPr>
          <w:spacing w:val="-2"/>
          <w:lang w:val="en-US"/>
        </w:rPr>
        <w:tab/>
      </w:r>
      <w:r w:rsidR="006579BA">
        <w:rPr>
          <w:spacing w:val="-2"/>
        </w:rPr>
        <w:t>P</w:t>
      </w:r>
      <w:r w:rsidRPr="00F257E7">
        <w:rPr>
          <w:spacing w:val="-2"/>
        </w:rPr>
        <w:t>roduct</w:t>
      </w:r>
      <w:r w:rsidR="006579BA">
        <w:rPr>
          <w:spacing w:val="-2"/>
        </w:rPr>
        <w:t xml:space="preserve"> formation observed via </w:t>
      </w:r>
      <w:r w:rsidRPr="00F257E7">
        <w:rPr>
          <w:spacing w:val="-3"/>
        </w:rPr>
        <w:t xml:space="preserve">UV-vis abs. (Long Path Absorption) </w:t>
      </w:r>
      <w:r w:rsidR="006579BA">
        <w:rPr>
          <w:spacing w:val="-3"/>
        </w:rPr>
        <w:t xml:space="preserve">at </w:t>
      </w:r>
      <w:r w:rsidRPr="00F257E7">
        <w:rPr>
          <w:spacing w:val="-3"/>
        </w:rPr>
        <w:t>248 nm;</w:t>
      </w:r>
      <w:r w:rsidRPr="00F257E7">
        <w:rPr>
          <w:spacing w:val="-2"/>
        </w:rPr>
        <w:t xml:space="preserve"> direct observation of optical absorption of the peroxyl-radicals formed by the reaction between </w:t>
      </w:r>
      <w:r w:rsidR="001C2411">
        <w:t>HO</w:t>
      </w:r>
      <w:r>
        <w:rPr>
          <w:spacing w:val="-2"/>
        </w:rPr>
        <w:t>, acetone</w:t>
      </w:r>
      <w:r w:rsidRPr="00F257E7">
        <w:rPr>
          <w:spacing w:val="-2"/>
        </w:rPr>
        <w:t xml:space="preserve"> and O</w:t>
      </w:r>
      <w:r w:rsidRPr="00F257E7">
        <w:rPr>
          <w:spacing w:val="-2"/>
          <w:vertAlign w:val="subscript"/>
        </w:rPr>
        <w:t>2</w:t>
      </w:r>
      <w:r w:rsidRPr="00F257E7">
        <w:rPr>
          <w:spacing w:val="-2"/>
        </w:rPr>
        <w:t>; oxygen saturated solutions</w:t>
      </w:r>
      <w:r>
        <w:rPr>
          <w:spacing w:val="-2"/>
        </w:rPr>
        <w:t>.</w:t>
      </w:r>
    </w:p>
    <w:p w:rsidR="00212073" w:rsidRDefault="00212073" w:rsidP="006B5C4A">
      <w:pPr>
        <w:tabs>
          <w:tab w:val="center" w:pos="4680"/>
        </w:tabs>
        <w:suppressAutoHyphens/>
        <w:spacing w:line="240" w:lineRule="atLeast"/>
        <w:jc w:val="both"/>
        <w:rPr>
          <w:spacing w:val="-3"/>
          <w:lang w:val="en-CA"/>
        </w:rPr>
      </w:pPr>
    </w:p>
    <w:p w:rsidR="00703CE7" w:rsidRDefault="00212073" w:rsidP="006B5C4A">
      <w:pPr>
        <w:tabs>
          <w:tab w:val="center" w:pos="4680"/>
        </w:tabs>
        <w:suppressAutoHyphens/>
        <w:spacing w:line="240" w:lineRule="atLeast"/>
        <w:ind w:left="426" w:hanging="426"/>
        <w:jc w:val="both"/>
        <w:rPr>
          <w:lang w:val="en-CA"/>
        </w:rPr>
      </w:pPr>
      <w:r>
        <w:rPr>
          <w:spacing w:val="-3"/>
          <w:lang w:val="en-CA"/>
        </w:rPr>
        <w:t>(b)</w:t>
      </w:r>
      <w:r>
        <w:rPr>
          <w:spacing w:val="-3"/>
          <w:lang w:val="en-CA"/>
        </w:rPr>
        <w:tab/>
      </w:r>
      <w:r w:rsidR="002A6FF3" w:rsidRPr="00AB48BD">
        <w:rPr>
          <w:rFonts w:eastAsia="Symbol" w:cs="Symbol"/>
          <w:spacing w:val="-2"/>
          <w:lang w:val="en-GB"/>
        </w:rPr>
        <w:t>R</w:t>
      </w:r>
      <w:r w:rsidR="00C67C14">
        <w:rPr>
          <w:rFonts w:eastAsia="Symbol" w:cs="Symbol"/>
          <w:spacing w:val="-2"/>
          <w:lang w:val="en-GB"/>
        </w:rPr>
        <w:t xml:space="preserve">eference reaction: </w:t>
      </w:r>
      <w:r w:rsidR="001C2411">
        <w:rPr>
          <w:rFonts w:eastAsia="Symbol" w:cs="Symbol"/>
          <w:lang w:val="en-GB"/>
        </w:rPr>
        <w:t>HO</w:t>
      </w:r>
      <w:r w:rsidR="00C67C14" w:rsidRPr="00AB48BD">
        <w:rPr>
          <w:rFonts w:eastAsia="Symbol" w:cs="Symbol"/>
          <w:lang w:val="en-GB"/>
        </w:rPr>
        <w:t xml:space="preserve"> + SCN</w:t>
      </w:r>
      <w:r w:rsidR="00C67C14" w:rsidRPr="00AB48BD">
        <w:rPr>
          <w:rFonts w:eastAsia="Symbol" w:cs="Symbol"/>
          <w:vertAlign w:val="superscript"/>
          <w:lang w:val="en-GB"/>
        </w:rPr>
        <w:t>-</w:t>
      </w:r>
      <w:r w:rsidR="00C67C14">
        <w:rPr>
          <w:rFonts w:eastAsia="Symbol" w:cs="Symbol"/>
          <w:lang w:val="en-GB"/>
        </w:rPr>
        <w:t xml:space="preserve"> with</w:t>
      </w:r>
      <w:r w:rsidR="002A6FF3" w:rsidRPr="00AB48BD">
        <w:rPr>
          <w:rFonts w:eastAsia="Symbol" w:cs="Symbol"/>
          <w:spacing w:val="-2"/>
          <w:lang w:val="en-GB"/>
        </w:rPr>
        <w:t xml:space="preserve"> </w:t>
      </w:r>
      <w:proofErr w:type="gramStart"/>
      <w:r w:rsidR="002A6FF3" w:rsidRPr="00AB48BD">
        <w:rPr>
          <w:rFonts w:eastAsia="Symbol" w:cs="Symbol"/>
          <w:i/>
          <w:lang w:val="en-GB"/>
        </w:rPr>
        <w:t>k</w:t>
      </w:r>
      <w:r w:rsidR="002A6FF3">
        <w:rPr>
          <w:rFonts w:eastAsia="Symbol" w:cs="Symbol"/>
          <w:lang w:val="en-GB"/>
        </w:rPr>
        <w:t>(</w:t>
      </w:r>
      <w:proofErr w:type="gramEnd"/>
      <w:r w:rsidR="001C2411">
        <w:rPr>
          <w:rFonts w:eastAsia="Symbol" w:cs="Symbol"/>
          <w:lang w:val="en-GB"/>
        </w:rPr>
        <w:t>HO</w:t>
      </w:r>
      <w:r w:rsidR="002A6FF3" w:rsidRPr="00AB48BD">
        <w:rPr>
          <w:rFonts w:eastAsia="Symbol" w:cs="Symbol"/>
          <w:lang w:val="en-GB"/>
        </w:rPr>
        <w:t xml:space="preserve"> + SCN</w:t>
      </w:r>
      <w:r w:rsidR="002A6FF3" w:rsidRPr="00AB48BD">
        <w:rPr>
          <w:rFonts w:eastAsia="Symbol" w:cs="Symbol"/>
          <w:vertAlign w:val="superscript"/>
          <w:lang w:val="en-GB"/>
        </w:rPr>
        <w:t>-</w:t>
      </w:r>
      <w:r w:rsidR="002A6FF3" w:rsidRPr="00AB48BD">
        <w:rPr>
          <w:rFonts w:eastAsia="Symbol" w:cs="Symbol"/>
          <w:lang w:val="en-GB"/>
        </w:rPr>
        <w:t>) = 6.6 </w:t>
      </w:r>
      <w:r w:rsidR="002A6FF3" w:rsidRPr="00AB48BD">
        <w:rPr>
          <w:rFonts w:ascii="Symbol" w:eastAsia="Symbol" w:hAnsi="Symbol" w:cs="Symbol"/>
          <w:spacing w:val="-3"/>
          <w:lang w:val="en-GB"/>
        </w:rPr>
        <w:t></w:t>
      </w:r>
      <w:r w:rsidR="002A6FF3">
        <w:rPr>
          <w:rFonts w:eastAsia="Symbol" w:cs="Symbol"/>
          <w:spacing w:val="-2"/>
          <w:lang w:val="en-GB"/>
        </w:rPr>
        <w:t> </w:t>
      </w:r>
      <w:r w:rsidR="002A6FF3" w:rsidRPr="00AB48BD">
        <w:rPr>
          <w:rFonts w:eastAsia="Symbol" w:cs="Symbol"/>
          <w:spacing w:val="-2"/>
          <w:lang w:val="en-GB"/>
        </w:rPr>
        <w:t>10</w:t>
      </w:r>
      <w:r w:rsidR="002A6FF3" w:rsidRPr="00AB48BD">
        <w:rPr>
          <w:rFonts w:eastAsia="Symbol" w:cs="Symbol"/>
          <w:spacing w:val="-2"/>
          <w:vertAlign w:val="superscript"/>
          <w:lang w:val="en-GB"/>
        </w:rPr>
        <w:t>9</w:t>
      </w:r>
      <w:r w:rsidR="002A6FF3">
        <w:rPr>
          <w:rFonts w:eastAsia="Symbol" w:cs="Symbol"/>
          <w:spacing w:val="-2"/>
          <w:lang w:val="en-GB"/>
        </w:rPr>
        <w:t> </w:t>
      </w:r>
      <w:r w:rsidR="002A6FF3" w:rsidRPr="00AB48BD">
        <w:rPr>
          <w:rFonts w:eastAsia="Symbol" w:cs="Symbol"/>
          <w:spacing w:val="-2"/>
          <w:lang w:val="en-GB"/>
        </w:rPr>
        <w:t>M</w:t>
      </w:r>
      <w:r w:rsidR="002A6FF3">
        <w:rPr>
          <w:rFonts w:eastAsia="Symbol" w:cs="Symbol"/>
          <w:spacing w:val="-2"/>
          <w:vertAlign w:val="superscript"/>
          <w:lang w:val="en-GB"/>
        </w:rPr>
        <w:noBreakHyphen/>
      </w:r>
      <w:r w:rsidR="002A6FF3" w:rsidRPr="00AB48BD">
        <w:rPr>
          <w:rFonts w:eastAsia="Symbol" w:cs="Symbol"/>
          <w:spacing w:val="-2"/>
          <w:vertAlign w:val="superscript"/>
          <w:lang w:val="en-GB"/>
        </w:rPr>
        <w:t>1</w:t>
      </w:r>
      <w:r w:rsidR="002A6FF3" w:rsidRPr="00AB48BD">
        <w:rPr>
          <w:rFonts w:eastAsia="Symbol" w:cs="Symbol"/>
          <w:spacing w:val="-2"/>
          <w:lang w:val="en-GB"/>
        </w:rPr>
        <w:t>s</w:t>
      </w:r>
      <w:r w:rsidR="002A6FF3">
        <w:rPr>
          <w:rFonts w:eastAsia="Symbol" w:cs="Symbol"/>
          <w:spacing w:val="-2"/>
          <w:vertAlign w:val="superscript"/>
          <w:lang w:val="en-GB"/>
        </w:rPr>
        <w:noBreakHyphen/>
      </w:r>
      <w:r w:rsidR="002A6FF3" w:rsidRPr="00AB48BD">
        <w:rPr>
          <w:rFonts w:eastAsia="Symbol" w:cs="Symbol"/>
          <w:spacing w:val="-2"/>
          <w:vertAlign w:val="superscript"/>
          <w:lang w:val="en-GB"/>
        </w:rPr>
        <w:t>1</w:t>
      </w:r>
      <w:r w:rsidR="002A6FF3" w:rsidRPr="00AB48BD">
        <w:rPr>
          <w:rFonts w:eastAsia="Symbol" w:cs="Symbol"/>
          <w:spacing w:val="-2"/>
          <w:lang w:val="en-GB"/>
        </w:rPr>
        <w:t xml:space="preserve">; </w:t>
      </w:r>
      <w:r w:rsidR="000C450F">
        <w:rPr>
          <w:rFonts w:eastAsia="Symbol" w:cs="Symbol"/>
          <w:spacing w:val="-2"/>
          <w:lang w:val="en-GB"/>
        </w:rPr>
        <w:t>recalculation has been performed using the selected v</w:t>
      </w:r>
      <w:r w:rsidR="00691277">
        <w:rPr>
          <w:rFonts w:eastAsia="Symbol" w:cs="Symbol"/>
          <w:spacing w:val="-2"/>
          <w:lang w:val="en-GB"/>
        </w:rPr>
        <w:t>a</w:t>
      </w:r>
      <w:r w:rsidR="000C450F">
        <w:rPr>
          <w:rFonts w:eastAsia="Symbol" w:cs="Symbol"/>
          <w:spacing w:val="-2"/>
          <w:lang w:val="en-GB"/>
        </w:rPr>
        <w:t>lue for the reference reaction (</w:t>
      </w:r>
      <w:r w:rsidR="000C450F">
        <w:rPr>
          <w:rFonts w:eastAsia="Symbol" w:cs="Symbol"/>
          <w:lang w:val="en-GB"/>
        </w:rPr>
        <w:t>1.10</w:t>
      </w:r>
      <w:r w:rsidR="000C450F" w:rsidRPr="00AB48BD">
        <w:rPr>
          <w:rFonts w:eastAsia="Symbol" w:cs="Symbol"/>
          <w:lang w:val="en-GB"/>
        </w:rPr>
        <w:t> </w:t>
      </w:r>
      <w:r w:rsidR="000C450F" w:rsidRPr="00AB48BD">
        <w:rPr>
          <w:rFonts w:ascii="Symbol" w:eastAsia="Symbol" w:hAnsi="Symbol" w:cs="Symbol"/>
          <w:spacing w:val="-3"/>
          <w:lang w:val="en-GB"/>
        </w:rPr>
        <w:t></w:t>
      </w:r>
      <w:r w:rsidR="000C450F">
        <w:rPr>
          <w:rFonts w:eastAsia="Symbol" w:cs="Symbol"/>
          <w:spacing w:val="-2"/>
          <w:lang w:val="en-GB"/>
        </w:rPr>
        <w:t> </w:t>
      </w:r>
      <w:r w:rsidR="000C450F" w:rsidRPr="00AB48BD">
        <w:rPr>
          <w:rFonts w:eastAsia="Symbol" w:cs="Symbol"/>
          <w:spacing w:val="-2"/>
          <w:lang w:val="en-GB"/>
        </w:rPr>
        <w:t>10</w:t>
      </w:r>
      <w:r w:rsidR="000C450F">
        <w:rPr>
          <w:rFonts w:eastAsia="Symbol" w:cs="Symbol"/>
          <w:spacing w:val="-2"/>
          <w:vertAlign w:val="superscript"/>
          <w:lang w:val="en-GB"/>
        </w:rPr>
        <w:t>10</w:t>
      </w:r>
      <w:r w:rsidR="000C450F">
        <w:rPr>
          <w:rFonts w:eastAsia="Symbol" w:cs="Symbol"/>
          <w:spacing w:val="-2"/>
          <w:lang w:val="en-GB"/>
        </w:rPr>
        <w:t> </w:t>
      </w:r>
      <w:r w:rsidR="000C450F" w:rsidRPr="00AB48BD">
        <w:rPr>
          <w:rFonts w:eastAsia="Symbol" w:cs="Symbol"/>
          <w:spacing w:val="-2"/>
          <w:lang w:val="en-GB"/>
        </w:rPr>
        <w:t>M</w:t>
      </w:r>
      <w:r w:rsidR="000C450F">
        <w:rPr>
          <w:rFonts w:eastAsia="Symbol" w:cs="Symbol"/>
          <w:spacing w:val="-2"/>
          <w:vertAlign w:val="superscript"/>
          <w:lang w:val="en-GB"/>
        </w:rPr>
        <w:noBreakHyphen/>
      </w:r>
      <w:r w:rsidR="000C450F" w:rsidRPr="00AB48BD">
        <w:rPr>
          <w:rFonts w:eastAsia="Symbol" w:cs="Symbol"/>
          <w:spacing w:val="-2"/>
          <w:vertAlign w:val="superscript"/>
          <w:lang w:val="en-GB"/>
        </w:rPr>
        <w:t>1</w:t>
      </w:r>
      <w:r w:rsidR="000C450F" w:rsidRPr="00AB48BD">
        <w:rPr>
          <w:rFonts w:eastAsia="Symbol" w:cs="Symbol"/>
          <w:spacing w:val="-2"/>
          <w:lang w:val="en-GB"/>
        </w:rPr>
        <w:t>s</w:t>
      </w:r>
      <w:r w:rsidR="000C450F">
        <w:rPr>
          <w:rFonts w:eastAsia="Symbol" w:cs="Symbol"/>
          <w:spacing w:val="-2"/>
          <w:vertAlign w:val="superscript"/>
          <w:lang w:val="en-GB"/>
        </w:rPr>
        <w:noBreakHyphen/>
      </w:r>
      <w:r w:rsidR="000C450F" w:rsidRPr="007D4336">
        <w:rPr>
          <w:rFonts w:eastAsia="Symbol" w:cs="Symbol"/>
          <w:spacing w:val="-2"/>
          <w:vertAlign w:val="superscript"/>
          <w:lang w:val="en-GB"/>
        </w:rPr>
        <w:t>1</w:t>
      </w:r>
      <w:r w:rsidR="000C450F">
        <w:rPr>
          <w:rFonts w:eastAsia="Symbol" w:cs="Symbol"/>
          <w:spacing w:val="-2"/>
          <w:lang w:val="en-GB"/>
        </w:rPr>
        <w:t xml:space="preserve">); </w:t>
      </w:r>
      <w:r w:rsidR="002A6FF3" w:rsidRPr="000C450F">
        <w:rPr>
          <w:rFonts w:eastAsia="Symbol" w:cs="Symbol"/>
          <w:spacing w:val="-2"/>
          <w:lang w:val="en-GB"/>
        </w:rPr>
        <w:t>No</w:t>
      </w:r>
      <w:r w:rsidR="002A6FF3" w:rsidRPr="00AB48BD">
        <w:rPr>
          <w:rFonts w:eastAsia="Symbol" w:cs="Symbol"/>
          <w:spacing w:val="-2"/>
          <w:lang w:val="en-GB"/>
        </w:rPr>
        <w:t xml:space="preserve"> exact value is given for the initial concentrations of the reactants</w:t>
      </w:r>
      <w:r w:rsidR="002A6FF3">
        <w:rPr>
          <w:lang w:val="en-CA"/>
        </w:rPr>
        <w:t xml:space="preserve">. </w:t>
      </w:r>
      <w:r w:rsidR="00992A36">
        <w:rPr>
          <w:lang w:val="en-CA"/>
        </w:rPr>
        <w:t>Adams et al. state, that the unexpected low figure for acetone might occur due to the effect of tautomerism in the molecule</w:t>
      </w:r>
      <w:r w:rsidR="000C450F">
        <w:rPr>
          <w:spacing w:val="-2"/>
        </w:rPr>
        <w:t xml:space="preserve">; </w:t>
      </w:r>
      <w:bookmarkStart w:id="1" w:name="_Hlk11312005"/>
      <w:r w:rsidR="000C450F">
        <w:rPr>
          <w:spacing w:val="-2"/>
        </w:rPr>
        <w:t>as no exact temperature is given, for room temperature T = 294 K is assumed</w:t>
      </w:r>
      <w:bookmarkEnd w:id="1"/>
      <w:r w:rsidR="00992A36">
        <w:rPr>
          <w:lang w:val="en-CA"/>
        </w:rPr>
        <w:t>.</w:t>
      </w:r>
    </w:p>
    <w:p w:rsidR="00FC186E" w:rsidRPr="00893259" w:rsidRDefault="00FC186E" w:rsidP="00821651">
      <w:pPr>
        <w:tabs>
          <w:tab w:val="left" w:pos="0"/>
          <w:tab w:val="left" w:pos="444"/>
          <w:tab w:val="left" w:pos="720"/>
        </w:tabs>
        <w:suppressAutoHyphens/>
        <w:spacing w:line="240" w:lineRule="atLeast"/>
        <w:jc w:val="both"/>
        <w:rPr>
          <w:spacing w:val="-3"/>
          <w:lang w:val="en-CA"/>
        </w:rPr>
      </w:pPr>
    </w:p>
    <w:p w:rsidR="00A33481" w:rsidRDefault="00D12D39" w:rsidP="00731481">
      <w:pPr>
        <w:tabs>
          <w:tab w:val="left" w:pos="426"/>
          <w:tab w:val="left" w:pos="720"/>
        </w:tabs>
        <w:suppressAutoHyphens/>
        <w:spacing w:line="240" w:lineRule="atLeast"/>
        <w:ind w:left="426" w:hanging="426"/>
        <w:jc w:val="both"/>
        <w:rPr>
          <w:rFonts w:eastAsia="Symbol" w:cs="Symbol"/>
          <w:lang w:val="en-CA"/>
        </w:rPr>
      </w:pPr>
      <w:r w:rsidRPr="00875CB1">
        <w:rPr>
          <w:lang w:val="en-CA"/>
        </w:rPr>
        <w:t>(</w:t>
      </w:r>
      <w:r w:rsidR="00212073">
        <w:rPr>
          <w:lang w:val="en-CA"/>
        </w:rPr>
        <w:t>c</w:t>
      </w:r>
      <w:r w:rsidRPr="00875CB1">
        <w:rPr>
          <w:lang w:val="en-CA"/>
        </w:rPr>
        <w:t>)</w:t>
      </w:r>
      <w:r w:rsidRPr="00875CB1">
        <w:rPr>
          <w:lang w:val="en-CA"/>
        </w:rPr>
        <w:tab/>
      </w:r>
      <w:r w:rsidR="00C67C14" w:rsidRPr="00AB48BD">
        <w:rPr>
          <w:rFonts w:eastAsia="Symbol" w:cs="Symbol"/>
          <w:spacing w:val="-2"/>
          <w:lang w:val="en-GB"/>
        </w:rPr>
        <w:t>R</w:t>
      </w:r>
      <w:r w:rsidR="00C67C14">
        <w:rPr>
          <w:rFonts w:eastAsia="Symbol" w:cs="Symbol"/>
          <w:spacing w:val="-2"/>
          <w:lang w:val="en-GB"/>
        </w:rPr>
        <w:t>eference reaction:</w:t>
      </w:r>
      <w:r w:rsidR="00A33481">
        <w:rPr>
          <w:lang w:val="en-CA"/>
        </w:rPr>
        <w:t xml:space="preserve"> </w:t>
      </w:r>
      <w:r w:rsidR="001C2411">
        <w:rPr>
          <w:lang w:val="en-CA"/>
        </w:rPr>
        <w:t>HO</w:t>
      </w:r>
      <w:r w:rsidR="00C67C14">
        <w:rPr>
          <w:lang w:val="en-CA"/>
        </w:rPr>
        <w:t xml:space="preserve"> + I</w:t>
      </w:r>
      <w:r w:rsidR="00C67C14">
        <w:rPr>
          <w:vertAlign w:val="superscript"/>
          <w:lang w:val="en-CA"/>
        </w:rPr>
        <w:t>-</w:t>
      </w:r>
      <w:r w:rsidR="00FD45E9">
        <w:rPr>
          <w:lang w:val="en-CA"/>
        </w:rPr>
        <w:t xml:space="preserve"> with</w:t>
      </w:r>
      <w:r w:rsidR="00FD45E9" w:rsidRPr="00FD45E9">
        <w:rPr>
          <w:i/>
          <w:lang w:val="en-CA"/>
        </w:rPr>
        <w:t xml:space="preserve"> </w:t>
      </w:r>
      <w:r w:rsidR="00A33481" w:rsidRPr="00C67C14">
        <w:rPr>
          <w:i/>
          <w:lang w:val="en-CA"/>
        </w:rPr>
        <w:t>k</w:t>
      </w:r>
      <w:r w:rsidR="00A33481">
        <w:rPr>
          <w:lang w:val="en-CA"/>
        </w:rPr>
        <w:t>(</w:t>
      </w:r>
      <w:r w:rsidR="001C2411">
        <w:rPr>
          <w:lang w:val="en-CA"/>
        </w:rPr>
        <w:t>HO</w:t>
      </w:r>
      <w:r w:rsidR="00A33481">
        <w:rPr>
          <w:lang w:val="en-CA"/>
        </w:rPr>
        <w:t xml:space="preserve"> + I</w:t>
      </w:r>
      <w:r w:rsidR="00A33481">
        <w:rPr>
          <w:vertAlign w:val="superscript"/>
          <w:lang w:val="en-CA"/>
        </w:rPr>
        <w:t>-</w:t>
      </w:r>
      <w:r w:rsidR="00A33481">
        <w:rPr>
          <w:lang w:val="en-CA"/>
        </w:rPr>
        <w:t xml:space="preserve">) = </w:t>
      </w:r>
      <w:r w:rsidR="008B28C6">
        <w:rPr>
          <w:lang w:val="en-CA"/>
        </w:rPr>
        <w:t>(</w:t>
      </w:r>
      <w:r w:rsidR="00A33481">
        <w:rPr>
          <w:lang w:val="en-CA"/>
        </w:rPr>
        <w:t>1.</w:t>
      </w:r>
      <w:r w:rsidR="005266E9">
        <w:rPr>
          <w:lang w:val="en-CA"/>
        </w:rPr>
        <w:t>0</w:t>
      </w:r>
      <w:r w:rsidR="00A33481">
        <w:rPr>
          <w:lang w:val="en-CA"/>
        </w:rPr>
        <w:t>2±0.13</w:t>
      </w:r>
      <w:r w:rsidR="00FD45E9">
        <w:rPr>
          <w:lang w:val="en-CA"/>
        </w:rPr>
        <w:t>)</w:t>
      </w:r>
      <w:r w:rsidR="002A6FF3">
        <w:rPr>
          <w:rFonts w:eastAsia="Symbol" w:cs="Symbol"/>
          <w:spacing w:val="-3"/>
          <w:lang w:val="en-GB"/>
        </w:rPr>
        <w:t> </w:t>
      </w:r>
      <w:r w:rsidR="002A6FF3" w:rsidRPr="00AB48BD">
        <w:rPr>
          <w:rFonts w:ascii="Symbol" w:eastAsia="Symbol" w:hAnsi="Symbol" w:cs="Symbol"/>
          <w:spacing w:val="-3"/>
          <w:lang w:val="en-GB"/>
        </w:rPr>
        <w:t></w:t>
      </w:r>
      <w:r w:rsidR="002A6FF3">
        <w:rPr>
          <w:rFonts w:eastAsia="Symbol" w:cs="Symbol"/>
          <w:spacing w:val="-2"/>
          <w:lang w:val="en-GB"/>
        </w:rPr>
        <w:t> </w:t>
      </w:r>
      <w:r w:rsidR="00A33481">
        <w:rPr>
          <w:lang w:val="en-CA"/>
        </w:rPr>
        <w:t>10</w:t>
      </w:r>
      <w:r w:rsidR="00A33481">
        <w:rPr>
          <w:vertAlign w:val="superscript"/>
          <w:lang w:val="en-CA"/>
        </w:rPr>
        <w:t>10</w:t>
      </w:r>
      <w:r w:rsidR="00A33481">
        <w:rPr>
          <w:lang w:val="en-CA"/>
        </w:rPr>
        <w:t> </w:t>
      </w:r>
      <w:r w:rsidR="00FA66D9">
        <w:rPr>
          <w:lang w:val="en-CA"/>
        </w:rPr>
        <w:t>M</w:t>
      </w:r>
      <w:r w:rsidR="00A33481">
        <w:rPr>
          <w:vertAlign w:val="superscript"/>
          <w:lang w:val="en-CA"/>
        </w:rPr>
        <w:noBreakHyphen/>
        <w:t>1</w:t>
      </w:r>
      <w:r w:rsidR="00A33481">
        <w:rPr>
          <w:lang w:val="en-CA"/>
        </w:rPr>
        <w:t>s</w:t>
      </w:r>
      <w:r w:rsidR="00A33481">
        <w:rPr>
          <w:vertAlign w:val="superscript"/>
          <w:lang w:val="en-CA"/>
        </w:rPr>
        <w:noBreakHyphen/>
        <w:t>1</w:t>
      </w:r>
      <w:r w:rsidR="00FD45E9">
        <w:rPr>
          <w:lang w:val="en-CA"/>
        </w:rPr>
        <w:t xml:space="preserve">; relative rate coefficient given as </w:t>
      </w:r>
      <w:r w:rsidR="00FD45E9" w:rsidRPr="00FD45E9">
        <w:rPr>
          <w:i/>
          <w:lang w:val="en-CA"/>
        </w:rPr>
        <w:t>k</w:t>
      </w:r>
      <w:r w:rsidR="00FD45E9">
        <w:rPr>
          <w:lang w:val="en-CA"/>
        </w:rPr>
        <w:t>(</w:t>
      </w:r>
      <w:r w:rsidR="001C2411">
        <w:rPr>
          <w:lang w:val="en-CA"/>
        </w:rPr>
        <w:t>HO</w:t>
      </w:r>
      <w:r w:rsidR="00FD45E9">
        <w:rPr>
          <w:lang w:val="en-CA"/>
        </w:rPr>
        <w:t xml:space="preserve"> + </w:t>
      </w:r>
      <w:proofErr w:type="spellStart"/>
      <w:r w:rsidR="00FD45E9">
        <w:rPr>
          <w:lang w:val="en-CA"/>
        </w:rPr>
        <w:t>Aceton</w:t>
      </w:r>
      <w:proofErr w:type="spellEnd"/>
      <w:r w:rsidR="00FD45E9">
        <w:rPr>
          <w:lang w:val="en-CA"/>
        </w:rPr>
        <w:t xml:space="preserve">) / </w:t>
      </w:r>
      <w:r w:rsidR="00FD45E9" w:rsidRPr="005A3619">
        <w:rPr>
          <w:i/>
          <w:lang w:val="en-CA"/>
        </w:rPr>
        <w:t>k</w:t>
      </w:r>
      <w:r w:rsidR="00FD45E9">
        <w:rPr>
          <w:lang w:val="en-CA"/>
        </w:rPr>
        <w:t>(</w:t>
      </w:r>
      <w:r w:rsidR="001C2411">
        <w:rPr>
          <w:lang w:val="en-CA"/>
        </w:rPr>
        <w:t>HO</w:t>
      </w:r>
      <w:r w:rsidR="00FD45E9">
        <w:rPr>
          <w:lang w:val="en-CA"/>
        </w:rPr>
        <w:t xml:space="preserve"> + I</w:t>
      </w:r>
      <w:r w:rsidR="00FD45E9">
        <w:rPr>
          <w:vertAlign w:val="superscript"/>
          <w:lang w:val="en-CA"/>
        </w:rPr>
        <w:t>-</w:t>
      </w:r>
      <w:r w:rsidR="00FD45E9">
        <w:rPr>
          <w:lang w:val="en-CA"/>
        </w:rPr>
        <w:t xml:space="preserve">) = </w:t>
      </w:r>
      <w:r w:rsidR="008B28C6">
        <w:rPr>
          <w:lang w:val="en-CA"/>
        </w:rPr>
        <w:t>(</w:t>
      </w:r>
      <w:r w:rsidR="00FD45E9">
        <w:rPr>
          <w:lang w:val="en-CA"/>
        </w:rPr>
        <w:t>7.5±0.8)</w:t>
      </w:r>
      <w:r w:rsidR="00FD45E9">
        <w:rPr>
          <w:rFonts w:eastAsia="Symbol" w:cs="Symbol"/>
          <w:spacing w:val="-3"/>
          <w:lang w:val="en-GB"/>
        </w:rPr>
        <w:t> </w:t>
      </w:r>
      <w:r w:rsidR="00FD45E9" w:rsidRPr="00AB48BD">
        <w:rPr>
          <w:rFonts w:ascii="Symbol" w:eastAsia="Symbol" w:hAnsi="Symbol" w:cs="Symbol"/>
          <w:spacing w:val="-3"/>
          <w:lang w:val="en-GB"/>
        </w:rPr>
        <w:t></w:t>
      </w:r>
      <w:r w:rsidR="00FD45E9">
        <w:rPr>
          <w:rFonts w:eastAsia="Symbol" w:cs="Symbol"/>
          <w:spacing w:val="-2"/>
          <w:lang w:val="en-GB"/>
        </w:rPr>
        <w:t> </w:t>
      </w:r>
      <w:r w:rsidR="00FD45E9">
        <w:rPr>
          <w:lang w:val="en-CA"/>
        </w:rPr>
        <w:t>10</w:t>
      </w:r>
      <w:r w:rsidR="00FD45E9">
        <w:rPr>
          <w:vertAlign w:val="superscript"/>
          <w:lang w:val="en-CA"/>
        </w:rPr>
        <w:t>-3</w:t>
      </w:r>
      <w:r w:rsidR="00FD45E9" w:rsidRPr="00F257E7">
        <w:rPr>
          <w:spacing w:val="-2"/>
        </w:rPr>
        <w:t xml:space="preserve">; </w:t>
      </w:r>
      <w:r w:rsidR="00691277">
        <w:rPr>
          <w:rFonts w:eastAsia="Symbol" w:cs="Symbol"/>
          <w:spacing w:val="-2"/>
          <w:lang w:val="en-GB"/>
        </w:rPr>
        <w:t>recalculation has been performed using the selected value for the reference reaction (</w:t>
      </w:r>
      <w:r w:rsidR="00691277">
        <w:rPr>
          <w:rFonts w:eastAsia="Symbol" w:cs="Symbol"/>
          <w:lang w:val="en-GB"/>
        </w:rPr>
        <w:t>1.09</w:t>
      </w:r>
      <w:r w:rsidR="00691277" w:rsidRPr="00AB48BD">
        <w:rPr>
          <w:rFonts w:eastAsia="Symbol" w:cs="Symbol"/>
          <w:lang w:val="en-GB"/>
        </w:rPr>
        <w:t> </w:t>
      </w:r>
      <w:r w:rsidR="00691277" w:rsidRPr="00AB48BD">
        <w:rPr>
          <w:rFonts w:ascii="Symbol" w:eastAsia="Symbol" w:hAnsi="Symbol" w:cs="Symbol"/>
          <w:spacing w:val="-3"/>
          <w:lang w:val="en-GB"/>
        </w:rPr>
        <w:t></w:t>
      </w:r>
      <w:r w:rsidR="00691277">
        <w:rPr>
          <w:rFonts w:eastAsia="Symbol" w:cs="Symbol"/>
          <w:spacing w:val="-2"/>
          <w:lang w:val="en-GB"/>
        </w:rPr>
        <w:t> </w:t>
      </w:r>
      <w:r w:rsidR="00691277" w:rsidRPr="00AB48BD">
        <w:rPr>
          <w:rFonts w:eastAsia="Symbol" w:cs="Symbol"/>
          <w:spacing w:val="-2"/>
          <w:lang w:val="en-GB"/>
        </w:rPr>
        <w:t>10</w:t>
      </w:r>
      <w:r w:rsidR="00691277">
        <w:rPr>
          <w:rFonts w:eastAsia="Symbol" w:cs="Symbol"/>
          <w:spacing w:val="-2"/>
          <w:vertAlign w:val="superscript"/>
          <w:lang w:val="en-GB"/>
        </w:rPr>
        <w:t>10</w:t>
      </w:r>
      <w:r w:rsidR="00691277">
        <w:rPr>
          <w:rFonts w:eastAsia="Symbol" w:cs="Symbol"/>
          <w:spacing w:val="-2"/>
          <w:lang w:val="en-GB"/>
        </w:rPr>
        <w:t> </w:t>
      </w:r>
      <w:r w:rsidR="00691277" w:rsidRPr="00AB48BD">
        <w:rPr>
          <w:rFonts w:eastAsia="Symbol" w:cs="Symbol"/>
          <w:spacing w:val="-2"/>
          <w:lang w:val="en-GB"/>
        </w:rPr>
        <w:t>M</w:t>
      </w:r>
      <w:r w:rsidR="00691277">
        <w:rPr>
          <w:rFonts w:eastAsia="Symbol" w:cs="Symbol"/>
          <w:spacing w:val="-2"/>
          <w:vertAlign w:val="superscript"/>
          <w:lang w:val="en-GB"/>
        </w:rPr>
        <w:noBreakHyphen/>
      </w:r>
      <w:r w:rsidR="00691277" w:rsidRPr="00AB48BD">
        <w:rPr>
          <w:rFonts w:eastAsia="Symbol" w:cs="Symbol"/>
          <w:spacing w:val="-2"/>
          <w:vertAlign w:val="superscript"/>
          <w:lang w:val="en-GB"/>
        </w:rPr>
        <w:t>1</w:t>
      </w:r>
      <w:r w:rsidR="00691277" w:rsidRPr="00AB48BD">
        <w:rPr>
          <w:rFonts w:eastAsia="Symbol" w:cs="Symbol"/>
          <w:spacing w:val="-2"/>
          <w:lang w:val="en-GB"/>
        </w:rPr>
        <w:t>s</w:t>
      </w:r>
      <w:r w:rsidR="00691277">
        <w:rPr>
          <w:rFonts w:eastAsia="Symbol" w:cs="Symbol"/>
          <w:spacing w:val="-2"/>
          <w:vertAlign w:val="superscript"/>
          <w:lang w:val="en-GB"/>
        </w:rPr>
        <w:noBreakHyphen/>
      </w:r>
      <w:r w:rsidR="00691277" w:rsidRPr="00FB2A79">
        <w:rPr>
          <w:rFonts w:eastAsia="Symbol" w:cs="Symbol"/>
          <w:spacing w:val="-2"/>
          <w:lang w:val="en-GB"/>
        </w:rPr>
        <w:t>1</w:t>
      </w:r>
      <w:r w:rsidR="00691277">
        <w:rPr>
          <w:rFonts w:eastAsia="Symbol" w:cs="Symbol"/>
          <w:spacing w:val="-2"/>
          <w:lang w:val="en-GB"/>
        </w:rPr>
        <w:t xml:space="preserve">); </w:t>
      </w:r>
      <w:r w:rsidR="00FD45E9" w:rsidRPr="00F257E7">
        <w:t>no values given for concentrations</w:t>
      </w:r>
      <w:r w:rsidR="000C450F">
        <w:rPr>
          <w:spacing w:val="-2"/>
        </w:rPr>
        <w:t>; as no exact temperature is given, for room temperature T</w:t>
      </w:r>
      <w:r w:rsidR="008F1CBC">
        <w:rPr>
          <w:spacing w:val="-2"/>
        </w:rPr>
        <w:t> </w:t>
      </w:r>
      <w:r w:rsidR="000C450F">
        <w:rPr>
          <w:spacing w:val="-2"/>
        </w:rPr>
        <w:t>= 294 K is assumed.</w:t>
      </w:r>
      <w:r w:rsidR="00FD45E9">
        <w:rPr>
          <w:spacing w:val="-3"/>
        </w:rPr>
        <w:t>.</w:t>
      </w:r>
      <w:r w:rsidR="00FD45E9">
        <w:rPr>
          <w:lang w:val="en-CA"/>
        </w:rPr>
        <w:t xml:space="preserve"> </w:t>
      </w:r>
    </w:p>
    <w:p w:rsidR="00C94ED5" w:rsidRDefault="00C94ED5" w:rsidP="009E5505">
      <w:pPr>
        <w:tabs>
          <w:tab w:val="left" w:pos="426"/>
          <w:tab w:val="left" w:pos="720"/>
        </w:tabs>
        <w:suppressAutoHyphens/>
        <w:spacing w:line="240" w:lineRule="atLeast"/>
        <w:jc w:val="both"/>
        <w:rPr>
          <w:spacing w:val="-2"/>
          <w:lang w:val="en-US"/>
        </w:rPr>
      </w:pPr>
    </w:p>
    <w:p w:rsidR="00A33481" w:rsidRDefault="00212073" w:rsidP="00295469">
      <w:pPr>
        <w:tabs>
          <w:tab w:val="left" w:pos="444"/>
          <w:tab w:val="left" w:pos="720"/>
        </w:tabs>
        <w:suppressAutoHyphens/>
        <w:spacing w:line="240" w:lineRule="atLeast"/>
        <w:ind w:left="426" w:hanging="426"/>
        <w:jc w:val="both"/>
        <w:rPr>
          <w:spacing w:val="-2"/>
          <w:lang w:val="en-US"/>
        </w:rPr>
      </w:pPr>
      <w:r>
        <w:rPr>
          <w:spacing w:val="-2"/>
          <w:lang w:val="en-US"/>
        </w:rPr>
        <w:t>(d</w:t>
      </w:r>
      <w:r w:rsidR="00A33481">
        <w:rPr>
          <w:spacing w:val="-2"/>
          <w:lang w:val="en-US"/>
        </w:rPr>
        <w:t>)</w:t>
      </w:r>
      <w:r w:rsidR="00A33481">
        <w:rPr>
          <w:spacing w:val="-2"/>
          <w:lang w:val="en-US"/>
        </w:rPr>
        <w:tab/>
      </w:r>
      <w:r w:rsidR="006579BA">
        <w:rPr>
          <w:spacing w:val="-2"/>
        </w:rPr>
        <w:t>P</w:t>
      </w:r>
      <w:r w:rsidR="00264F51" w:rsidRPr="00F257E7">
        <w:rPr>
          <w:spacing w:val="-2"/>
        </w:rPr>
        <w:t>roduct</w:t>
      </w:r>
      <w:r w:rsidR="006579BA">
        <w:rPr>
          <w:spacing w:val="-2"/>
        </w:rPr>
        <w:t xml:space="preserve"> formation observed via </w:t>
      </w:r>
      <w:r w:rsidR="00264F51" w:rsidRPr="00F257E7">
        <w:rPr>
          <w:spacing w:val="-2"/>
        </w:rPr>
        <w:t xml:space="preserve">UV-vis-spectroscopy </w:t>
      </w:r>
      <w:r w:rsidR="006579BA">
        <w:rPr>
          <w:spacing w:val="-2"/>
        </w:rPr>
        <w:t xml:space="preserve">at </w:t>
      </w:r>
      <w:r w:rsidR="00264F51" w:rsidRPr="00F257E7">
        <w:rPr>
          <w:spacing w:val="-2"/>
        </w:rPr>
        <w:t>410</w:t>
      </w:r>
      <w:r w:rsidR="00264F51">
        <w:rPr>
          <w:spacing w:val="-2"/>
        </w:rPr>
        <w:t> </w:t>
      </w:r>
      <w:r w:rsidR="00264F51" w:rsidRPr="00F257E7">
        <w:rPr>
          <w:spacing w:val="-2"/>
        </w:rPr>
        <w:t xml:space="preserve">nm; Reference reaction: </w:t>
      </w:r>
      <w:r w:rsidR="001C2411">
        <w:t>HO</w:t>
      </w:r>
      <w:r w:rsidR="00264F51" w:rsidRPr="00F257E7">
        <w:t xml:space="preserve"> + [Fe(CN)</w:t>
      </w:r>
      <w:r w:rsidR="00264F51" w:rsidRPr="00F257E7">
        <w:rPr>
          <w:vertAlign w:val="subscript"/>
        </w:rPr>
        <w:t>6</w:t>
      </w:r>
      <w:r w:rsidR="00264F51" w:rsidRPr="00F257E7">
        <w:t>]</w:t>
      </w:r>
      <w:r w:rsidR="00264F51" w:rsidRPr="00F257E7">
        <w:rPr>
          <w:vertAlign w:val="superscript"/>
        </w:rPr>
        <w:t xml:space="preserve">4- </w:t>
      </w:r>
      <w:r w:rsidR="00264F51">
        <w:t>with</w:t>
      </w:r>
      <w:r w:rsidR="00264F51" w:rsidRPr="00F257E7">
        <w:t xml:space="preserve"> </w:t>
      </w:r>
      <w:r w:rsidR="00264F51" w:rsidRPr="00F257E7">
        <w:rPr>
          <w:i/>
        </w:rPr>
        <w:t>k</w:t>
      </w:r>
      <w:r w:rsidR="00264F51" w:rsidRPr="00F257E7">
        <w:t>(</w:t>
      </w:r>
      <w:r w:rsidR="001C2411">
        <w:t>HO</w:t>
      </w:r>
      <w:r w:rsidR="00264F51" w:rsidRPr="00F257E7">
        <w:t xml:space="preserve"> + [Fe(CN)</w:t>
      </w:r>
      <w:r w:rsidR="00264F51" w:rsidRPr="00F257E7">
        <w:rPr>
          <w:vertAlign w:val="subscript"/>
        </w:rPr>
        <w:t>6</w:t>
      </w:r>
      <w:r w:rsidR="00264F51" w:rsidRPr="00F257E7">
        <w:t>]</w:t>
      </w:r>
      <w:r w:rsidR="00264F51" w:rsidRPr="00F257E7">
        <w:rPr>
          <w:vertAlign w:val="superscript"/>
        </w:rPr>
        <w:t>4-</w:t>
      </w:r>
      <w:r w:rsidR="00264F51" w:rsidRPr="00F257E7">
        <w:t xml:space="preserve">) = </w:t>
      </w:r>
      <w:r w:rsidR="008B28C6">
        <w:t>(</w:t>
      </w:r>
      <w:r w:rsidR="00264F51" w:rsidRPr="00F257E7">
        <w:t>0.93±0.05</w:t>
      </w:r>
      <w:r w:rsidR="00264F51">
        <w:t>) </w:t>
      </w:r>
      <w:r w:rsidR="00264F51" w:rsidRPr="00F257E7">
        <w:rPr>
          <w:spacing w:val="-3"/>
        </w:rPr>
        <w:sym w:font="Symbol" w:char="F0B4"/>
      </w:r>
      <w:r w:rsidR="00264F51">
        <w:rPr>
          <w:spacing w:val="-2"/>
        </w:rPr>
        <w:t> </w:t>
      </w:r>
      <w:r w:rsidR="00264F51" w:rsidRPr="00F257E7">
        <w:rPr>
          <w:spacing w:val="-2"/>
        </w:rPr>
        <w:t>10</w:t>
      </w:r>
      <w:r w:rsidR="00264F51" w:rsidRPr="00F257E7">
        <w:rPr>
          <w:spacing w:val="-2"/>
          <w:vertAlign w:val="superscript"/>
        </w:rPr>
        <w:t>10</w:t>
      </w:r>
      <w:r w:rsidR="00264F51" w:rsidRPr="00F257E7">
        <w:rPr>
          <w:spacing w:val="-2"/>
        </w:rPr>
        <w:t xml:space="preserve"> M</w:t>
      </w:r>
      <w:r w:rsidR="00264F51" w:rsidRPr="00F257E7">
        <w:rPr>
          <w:spacing w:val="-2"/>
          <w:vertAlign w:val="superscript"/>
        </w:rPr>
        <w:t>-1</w:t>
      </w:r>
      <w:r w:rsidR="00264F51" w:rsidRPr="00F257E7">
        <w:rPr>
          <w:spacing w:val="-2"/>
        </w:rPr>
        <w:t>s</w:t>
      </w:r>
      <w:r w:rsidR="00264F51" w:rsidRPr="00F257E7">
        <w:rPr>
          <w:spacing w:val="-2"/>
          <w:vertAlign w:val="superscript"/>
        </w:rPr>
        <w:t>-1</w:t>
      </w:r>
      <w:r w:rsidR="00264F51" w:rsidRPr="00F257E7">
        <w:rPr>
          <w:spacing w:val="-2"/>
        </w:rPr>
        <w:t xml:space="preserve">; </w:t>
      </w:r>
      <w:r w:rsidR="00691277">
        <w:rPr>
          <w:rFonts w:eastAsia="Symbol" w:cs="Symbol"/>
          <w:spacing w:val="-2"/>
          <w:lang w:val="en-GB"/>
        </w:rPr>
        <w:t>recalculation has been performed using the selected value for the reference reaction (</w:t>
      </w:r>
      <w:r w:rsidR="00691277">
        <w:rPr>
          <w:rFonts w:eastAsia="Symbol" w:cs="Symbol"/>
          <w:lang w:val="en-GB"/>
        </w:rPr>
        <w:t>1.0</w:t>
      </w:r>
      <w:r w:rsidR="008F1CBC">
        <w:rPr>
          <w:rFonts w:eastAsia="Symbol" w:cs="Symbol"/>
          <w:lang w:val="en-GB"/>
        </w:rPr>
        <w:t>3</w:t>
      </w:r>
      <w:r w:rsidR="00691277" w:rsidRPr="00AB48BD">
        <w:rPr>
          <w:rFonts w:eastAsia="Symbol" w:cs="Symbol"/>
          <w:lang w:val="en-GB"/>
        </w:rPr>
        <w:t> </w:t>
      </w:r>
      <w:r w:rsidR="00691277" w:rsidRPr="00AB48BD">
        <w:rPr>
          <w:rFonts w:ascii="Symbol" w:eastAsia="Symbol" w:hAnsi="Symbol" w:cs="Symbol"/>
          <w:spacing w:val="-3"/>
          <w:lang w:val="en-GB"/>
        </w:rPr>
        <w:t></w:t>
      </w:r>
      <w:r w:rsidR="00691277">
        <w:rPr>
          <w:rFonts w:eastAsia="Symbol" w:cs="Symbol"/>
          <w:spacing w:val="-2"/>
          <w:lang w:val="en-GB"/>
        </w:rPr>
        <w:t> </w:t>
      </w:r>
      <w:r w:rsidR="00691277" w:rsidRPr="00AB48BD">
        <w:rPr>
          <w:rFonts w:eastAsia="Symbol" w:cs="Symbol"/>
          <w:spacing w:val="-2"/>
          <w:lang w:val="en-GB"/>
        </w:rPr>
        <w:t>10</w:t>
      </w:r>
      <w:r w:rsidR="00691277">
        <w:rPr>
          <w:rFonts w:eastAsia="Symbol" w:cs="Symbol"/>
          <w:spacing w:val="-2"/>
          <w:vertAlign w:val="superscript"/>
          <w:lang w:val="en-GB"/>
        </w:rPr>
        <w:t>10</w:t>
      </w:r>
      <w:r w:rsidR="00691277">
        <w:rPr>
          <w:rFonts w:eastAsia="Symbol" w:cs="Symbol"/>
          <w:spacing w:val="-2"/>
          <w:lang w:val="en-GB"/>
        </w:rPr>
        <w:t> </w:t>
      </w:r>
      <w:r w:rsidR="00691277" w:rsidRPr="00AB48BD">
        <w:rPr>
          <w:rFonts w:eastAsia="Symbol" w:cs="Symbol"/>
          <w:spacing w:val="-2"/>
          <w:lang w:val="en-GB"/>
        </w:rPr>
        <w:t>M</w:t>
      </w:r>
      <w:r w:rsidR="00691277">
        <w:rPr>
          <w:rFonts w:eastAsia="Symbol" w:cs="Symbol"/>
          <w:spacing w:val="-2"/>
          <w:vertAlign w:val="superscript"/>
          <w:lang w:val="en-GB"/>
        </w:rPr>
        <w:noBreakHyphen/>
      </w:r>
      <w:r w:rsidR="00691277" w:rsidRPr="00AB48BD">
        <w:rPr>
          <w:rFonts w:eastAsia="Symbol" w:cs="Symbol"/>
          <w:spacing w:val="-2"/>
          <w:vertAlign w:val="superscript"/>
          <w:lang w:val="en-GB"/>
        </w:rPr>
        <w:t>1</w:t>
      </w:r>
      <w:r w:rsidR="00691277" w:rsidRPr="00AB48BD">
        <w:rPr>
          <w:rFonts w:eastAsia="Symbol" w:cs="Symbol"/>
          <w:spacing w:val="-2"/>
          <w:lang w:val="en-GB"/>
        </w:rPr>
        <w:t>s</w:t>
      </w:r>
      <w:r w:rsidR="00691277">
        <w:rPr>
          <w:rFonts w:eastAsia="Symbol" w:cs="Symbol"/>
          <w:spacing w:val="-2"/>
          <w:vertAlign w:val="superscript"/>
          <w:lang w:val="en-GB"/>
        </w:rPr>
        <w:noBreakHyphen/>
      </w:r>
      <w:r w:rsidR="00691277" w:rsidRPr="008F1CBC">
        <w:rPr>
          <w:rFonts w:eastAsia="Symbol" w:cs="Symbol"/>
          <w:spacing w:val="-2"/>
          <w:vertAlign w:val="superscript"/>
          <w:lang w:val="en-GB"/>
        </w:rPr>
        <w:t>1</w:t>
      </w:r>
      <w:r w:rsidR="00691277">
        <w:rPr>
          <w:rFonts w:eastAsia="Symbol" w:cs="Symbol"/>
          <w:spacing w:val="-2"/>
          <w:lang w:val="en-GB"/>
        </w:rPr>
        <w:t xml:space="preserve">); </w:t>
      </w:r>
      <w:r w:rsidR="00264F51" w:rsidRPr="008B28C6">
        <w:rPr>
          <w:i/>
          <w:spacing w:val="-2"/>
        </w:rPr>
        <w:t>c</w:t>
      </w:r>
      <w:r w:rsidR="00264F51" w:rsidRPr="00F257E7">
        <w:rPr>
          <w:spacing w:val="-2"/>
        </w:rPr>
        <w:t>(</w:t>
      </w:r>
      <w:r w:rsidR="00264F51" w:rsidRPr="00F257E7">
        <w:t>[Fe(CN)</w:t>
      </w:r>
      <w:r w:rsidR="00264F51" w:rsidRPr="00F257E7">
        <w:rPr>
          <w:vertAlign w:val="subscript"/>
        </w:rPr>
        <w:t>6</w:t>
      </w:r>
      <w:r w:rsidR="00264F51" w:rsidRPr="00F257E7">
        <w:t>]</w:t>
      </w:r>
      <w:r w:rsidR="00264F51" w:rsidRPr="00F257E7">
        <w:rPr>
          <w:vertAlign w:val="superscript"/>
        </w:rPr>
        <w:t>4-</w:t>
      </w:r>
      <w:r w:rsidR="00264F51" w:rsidRPr="00F257E7">
        <w:t xml:space="preserve">) = 2 </w:t>
      </w:r>
      <w:r w:rsidR="00264F51" w:rsidRPr="00F257E7">
        <w:rPr>
          <w:spacing w:val="-3"/>
        </w:rPr>
        <w:sym w:font="Symbol" w:char="F0B4"/>
      </w:r>
      <w:r w:rsidR="00264F51" w:rsidRPr="00F257E7">
        <w:rPr>
          <w:spacing w:val="-2"/>
        </w:rPr>
        <w:t xml:space="preserve"> 10</w:t>
      </w:r>
      <w:r w:rsidR="00264F51" w:rsidRPr="00F257E7">
        <w:rPr>
          <w:spacing w:val="-2"/>
          <w:vertAlign w:val="superscript"/>
        </w:rPr>
        <w:t xml:space="preserve">-3 </w:t>
      </w:r>
      <w:r w:rsidR="00264F51" w:rsidRPr="00F257E7">
        <w:rPr>
          <w:spacing w:val="-2"/>
        </w:rPr>
        <w:t xml:space="preserve">mol/l ; The reference values listed in </w:t>
      </w:r>
      <w:r w:rsidR="00263231">
        <w:rPr>
          <w:spacing w:val="-2"/>
        </w:rPr>
        <w:t>T</w:t>
      </w:r>
      <w:r w:rsidR="00264F51" w:rsidRPr="00F257E7">
        <w:rPr>
          <w:spacing w:val="-2"/>
        </w:rPr>
        <w:t xml:space="preserve">able 1 were recalculated using </w:t>
      </w:r>
      <w:r w:rsidR="00264F51" w:rsidRPr="00F257E7">
        <w:rPr>
          <w:i/>
        </w:rPr>
        <w:t>k</w:t>
      </w:r>
      <w:r w:rsidR="00264F51" w:rsidRPr="00F257E7">
        <w:t>(</w:t>
      </w:r>
      <w:r w:rsidR="001C2411">
        <w:t>HO</w:t>
      </w:r>
      <w:r w:rsidR="00264F51" w:rsidRPr="00F257E7">
        <w:t xml:space="preserve"> + ethanol) = 1.85 </w:t>
      </w:r>
      <w:r w:rsidR="00264F51" w:rsidRPr="00F257E7">
        <w:rPr>
          <w:spacing w:val="-3"/>
        </w:rPr>
        <w:sym w:font="Symbol" w:char="F0B4"/>
      </w:r>
      <w:r w:rsidR="00264F51" w:rsidRPr="00F257E7">
        <w:rPr>
          <w:spacing w:val="-2"/>
        </w:rPr>
        <w:t xml:space="preserve"> 10</w:t>
      </w:r>
      <w:r w:rsidR="00264F51" w:rsidRPr="00F257E7">
        <w:rPr>
          <w:spacing w:val="-2"/>
          <w:vertAlign w:val="superscript"/>
        </w:rPr>
        <w:t>9</w:t>
      </w:r>
      <w:r w:rsidR="00264F51" w:rsidRPr="00F257E7">
        <w:rPr>
          <w:spacing w:val="-2"/>
        </w:rPr>
        <w:t xml:space="preserve"> M</w:t>
      </w:r>
      <w:r w:rsidR="00264F51" w:rsidRPr="00F257E7">
        <w:rPr>
          <w:spacing w:val="-2"/>
          <w:vertAlign w:val="superscript"/>
        </w:rPr>
        <w:t>-1</w:t>
      </w:r>
      <w:r w:rsidR="00264F51" w:rsidRPr="00F257E7">
        <w:rPr>
          <w:spacing w:val="-2"/>
        </w:rPr>
        <w:t>s</w:t>
      </w:r>
      <w:r w:rsidR="00264F51" w:rsidRPr="00F257E7">
        <w:rPr>
          <w:spacing w:val="-2"/>
          <w:vertAlign w:val="superscript"/>
        </w:rPr>
        <w:t>-1 </w:t>
      </w:r>
      <w:r w:rsidR="00264F51" w:rsidRPr="00F257E7">
        <w:rPr>
          <w:spacing w:val="-2"/>
        </w:rPr>
        <w:t>; in most reactions air was present or the solutions were saturated with N</w:t>
      </w:r>
      <w:r w:rsidR="00264F51" w:rsidRPr="00F257E7">
        <w:rPr>
          <w:spacing w:val="-2"/>
          <w:vertAlign w:val="subscript"/>
        </w:rPr>
        <w:t>2</w:t>
      </w:r>
      <w:r w:rsidR="00264F51" w:rsidRPr="00F257E7">
        <w:rPr>
          <w:spacing w:val="-2"/>
        </w:rPr>
        <w:t>O</w:t>
      </w:r>
      <w:r w:rsidR="000C450F">
        <w:rPr>
          <w:spacing w:val="-2"/>
        </w:rPr>
        <w:t>; as no exact temperature is given, for room temperature T = 294 K is assumed.</w:t>
      </w:r>
      <w:r w:rsidR="00264F51">
        <w:rPr>
          <w:spacing w:val="-3"/>
        </w:rPr>
        <w:t>.</w:t>
      </w:r>
      <w:r w:rsidR="00264F51">
        <w:rPr>
          <w:spacing w:val="-2"/>
          <w:lang w:val="en-US"/>
        </w:rPr>
        <w:t xml:space="preserve"> </w:t>
      </w:r>
    </w:p>
    <w:p w:rsidR="00A33481" w:rsidRDefault="00A33481" w:rsidP="00A33481">
      <w:pPr>
        <w:tabs>
          <w:tab w:val="left" w:pos="426"/>
          <w:tab w:val="left" w:pos="720"/>
        </w:tabs>
        <w:suppressAutoHyphens/>
        <w:spacing w:line="240" w:lineRule="atLeast"/>
        <w:jc w:val="both"/>
        <w:rPr>
          <w:spacing w:val="-2"/>
          <w:lang w:val="en-US"/>
        </w:rPr>
      </w:pPr>
    </w:p>
    <w:p w:rsidR="005A3619" w:rsidRPr="00F257E7" w:rsidRDefault="00212073" w:rsidP="005A3619">
      <w:pPr>
        <w:tabs>
          <w:tab w:val="left" w:pos="426"/>
          <w:tab w:val="left" w:pos="720"/>
        </w:tabs>
        <w:suppressAutoHyphens/>
        <w:spacing w:line="240" w:lineRule="atLeast"/>
        <w:ind w:left="426" w:hanging="426"/>
        <w:jc w:val="both"/>
        <w:rPr>
          <w:spacing w:val="-3"/>
        </w:rPr>
      </w:pPr>
      <w:r>
        <w:rPr>
          <w:spacing w:val="-2"/>
          <w:lang w:val="en-US"/>
        </w:rPr>
        <w:t>(e</w:t>
      </w:r>
      <w:r w:rsidR="00A33481">
        <w:rPr>
          <w:spacing w:val="-2"/>
          <w:lang w:val="en-US"/>
        </w:rPr>
        <w:t>)</w:t>
      </w:r>
      <w:r w:rsidR="00A33481">
        <w:rPr>
          <w:spacing w:val="-2"/>
          <w:lang w:val="en-US"/>
        </w:rPr>
        <w:tab/>
      </w:r>
      <w:r w:rsidR="006579BA">
        <w:rPr>
          <w:spacing w:val="-2"/>
        </w:rPr>
        <w:t>P</w:t>
      </w:r>
      <w:r w:rsidR="005A3619" w:rsidRPr="00F257E7">
        <w:rPr>
          <w:spacing w:val="-2"/>
        </w:rPr>
        <w:t>roduct</w:t>
      </w:r>
      <w:r w:rsidR="006579BA">
        <w:rPr>
          <w:spacing w:val="-2"/>
        </w:rPr>
        <w:t xml:space="preserve"> formation observed via</w:t>
      </w:r>
      <w:r w:rsidR="005A3619" w:rsidRPr="00F257E7">
        <w:rPr>
          <w:spacing w:val="-2"/>
        </w:rPr>
        <w:t xml:space="preserve"> UV-vis-spectroscopy </w:t>
      </w:r>
      <w:r w:rsidR="006579BA">
        <w:rPr>
          <w:spacing w:val="-2"/>
        </w:rPr>
        <w:t xml:space="preserve">at </w:t>
      </w:r>
      <w:r w:rsidR="005A3619" w:rsidRPr="00F257E7">
        <w:rPr>
          <w:spacing w:val="-2"/>
        </w:rPr>
        <w:t>415</w:t>
      </w:r>
      <w:r w:rsidR="005A3619">
        <w:rPr>
          <w:spacing w:val="-2"/>
        </w:rPr>
        <w:t> </w:t>
      </w:r>
      <w:r w:rsidR="005A3619" w:rsidRPr="00F257E7">
        <w:rPr>
          <w:spacing w:val="-2"/>
        </w:rPr>
        <w:t xml:space="preserve">nm; Reference reaction: </w:t>
      </w:r>
      <w:r w:rsidR="001C2411">
        <w:t>HO</w:t>
      </w:r>
      <w:r w:rsidR="005A3619" w:rsidRPr="00F257E7">
        <w:t xml:space="preserve"> + ABTS </w:t>
      </w:r>
      <w:r w:rsidR="005A3619" w:rsidRPr="00F257E7">
        <w:rPr>
          <w:spacing w:val="-2"/>
        </w:rPr>
        <w:t>(2,2’-Azinobis-(3-ethylbenzthiazoline-6-sulphonate))</w:t>
      </w:r>
      <w:r w:rsidR="005A3619" w:rsidRPr="00F257E7">
        <w:t xml:space="preserve">; </w:t>
      </w:r>
      <w:proofErr w:type="gramStart"/>
      <w:r w:rsidR="005A3619" w:rsidRPr="00F257E7">
        <w:rPr>
          <w:i/>
        </w:rPr>
        <w:t>k</w:t>
      </w:r>
      <w:r w:rsidR="005A3619" w:rsidRPr="00F257E7">
        <w:t>(</w:t>
      </w:r>
      <w:proofErr w:type="gramEnd"/>
      <w:r w:rsidR="001C2411">
        <w:t>HO</w:t>
      </w:r>
      <w:r w:rsidR="005A3619" w:rsidRPr="00F257E7">
        <w:t xml:space="preserve"> + ABTS) = 1.2 </w:t>
      </w:r>
      <w:r w:rsidR="005A3619" w:rsidRPr="00F257E7">
        <w:rPr>
          <w:spacing w:val="-3"/>
        </w:rPr>
        <w:sym w:font="Symbol" w:char="F0B4"/>
      </w:r>
      <w:r w:rsidR="005A3619" w:rsidRPr="00F257E7">
        <w:rPr>
          <w:spacing w:val="-2"/>
        </w:rPr>
        <w:t xml:space="preserve"> 10</w:t>
      </w:r>
      <w:r w:rsidR="005A3619" w:rsidRPr="00F257E7">
        <w:rPr>
          <w:spacing w:val="-2"/>
          <w:vertAlign w:val="superscript"/>
        </w:rPr>
        <w:t>10</w:t>
      </w:r>
      <w:r w:rsidR="005A3619" w:rsidRPr="00F257E7">
        <w:rPr>
          <w:spacing w:val="-2"/>
        </w:rPr>
        <w:t xml:space="preserve"> M</w:t>
      </w:r>
      <w:r w:rsidR="005A3619">
        <w:rPr>
          <w:spacing w:val="-2"/>
          <w:vertAlign w:val="superscript"/>
        </w:rPr>
        <w:noBreakHyphen/>
      </w:r>
      <w:r w:rsidR="005A3619" w:rsidRPr="00F257E7">
        <w:rPr>
          <w:spacing w:val="-2"/>
          <w:vertAlign w:val="superscript"/>
        </w:rPr>
        <w:t>1</w:t>
      </w:r>
      <w:r w:rsidR="005A3619" w:rsidRPr="00F257E7">
        <w:rPr>
          <w:spacing w:val="-2"/>
        </w:rPr>
        <w:t>s</w:t>
      </w:r>
      <w:r w:rsidR="005A3619">
        <w:rPr>
          <w:spacing w:val="-2"/>
          <w:vertAlign w:val="superscript"/>
        </w:rPr>
        <w:noBreakHyphen/>
      </w:r>
      <w:r w:rsidR="005A3619" w:rsidRPr="00F257E7">
        <w:rPr>
          <w:spacing w:val="-2"/>
          <w:vertAlign w:val="superscript"/>
        </w:rPr>
        <w:t>1</w:t>
      </w:r>
      <w:r w:rsidR="005A3619" w:rsidRPr="00F257E7">
        <w:rPr>
          <w:spacing w:val="-2"/>
        </w:rPr>
        <w:t xml:space="preserve">, </w:t>
      </w:r>
      <w:r w:rsidR="005A3619" w:rsidRPr="008B28C6">
        <w:rPr>
          <w:i/>
          <w:spacing w:val="-2"/>
        </w:rPr>
        <w:t>c</w:t>
      </w:r>
      <w:r w:rsidR="005A3619" w:rsidRPr="00F257E7">
        <w:rPr>
          <w:spacing w:val="-2"/>
        </w:rPr>
        <w:t xml:space="preserve">(ABTS) = 1 </w:t>
      </w:r>
      <w:r w:rsidR="005A3619" w:rsidRPr="00F257E7">
        <w:rPr>
          <w:spacing w:val="-3"/>
        </w:rPr>
        <w:sym w:font="Symbol" w:char="F0B4"/>
      </w:r>
      <w:r w:rsidR="005A3619" w:rsidRPr="00F257E7">
        <w:rPr>
          <w:spacing w:val="-2"/>
        </w:rPr>
        <w:t xml:space="preserve"> 10</w:t>
      </w:r>
      <w:r w:rsidR="005A3619" w:rsidRPr="00F257E7">
        <w:rPr>
          <w:spacing w:val="-2"/>
          <w:vertAlign w:val="superscript"/>
        </w:rPr>
        <w:t>-4</w:t>
      </w:r>
      <w:r w:rsidR="005A3619" w:rsidRPr="00F257E7">
        <w:rPr>
          <w:spacing w:val="-2"/>
        </w:rPr>
        <w:t xml:space="preserve"> mol/l; N</w:t>
      </w:r>
      <w:r w:rsidR="005A3619" w:rsidRPr="00F257E7">
        <w:rPr>
          <w:spacing w:val="-2"/>
          <w:vertAlign w:val="subscript"/>
        </w:rPr>
        <w:t>2</w:t>
      </w:r>
      <w:r w:rsidR="005A3619" w:rsidRPr="00F257E7">
        <w:rPr>
          <w:spacing w:val="-2"/>
        </w:rPr>
        <w:t xml:space="preserve"> and N</w:t>
      </w:r>
      <w:r w:rsidR="005A3619" w:rsidRPr="00F257E7">
        <w:rPr>
          <w:spacing w:val="-2"/>
          <w:vertAlign w:val="subscript"/>
        </w:rPr>
        <w:t>2</w:t>
      </w:r>
      <w:r w:rsidR="005A3619" w:rsidRPr="00F257E7">
        <w:rPr>
          <w:spacing w:val="-2"/>
        </w:rPr>
        <w:t>O saturated solutions</w:t>
      </w:r>
      <w:r w:rsidR="000C450F">
        <w:rPr>
          <w:spacing w:val="-2"/>
        </w:rPr>
        <w:t>; as no exact temperature is given, for room temperature T = 294 K is assumed.</w:t>
      </w:r>
      <w:r w:rsidR="005A3619">
        <w:rPr>
          <w:spacing w:val="-2"/>
        </w:rPr>
        <w:t>.</w:t>
      </w:r>
    </w:p>
    <w:p w:rsidR="00A33481" w:rsidRDefault="00A33481" w:rsidP="009E5505">
      <w:pPr>
        <w:tabs>
          <w:tab w:val="left" w:pos="426"/>
          <w:tab w:val="left" w:pos="720"/>
        </w:tabs>
        <w:suppressAutoHyphens/>
        <w:spacing w:line="240" w:lineRule="atLeast"/>
        <w:jc w:val="both"/>
        <w:rPr>
          <w:spacing w:val="-2"/>
          <w:lang w:val="en-US"/>
        </w:rPr>
      </w:pPr>
    </w:p>
    <w:p w:rsidR="00F63CF3" w:rsidRDefault="00212073" w:rsidP="001B33DD">
      <w:pPr>
        <w:tabs>
          <w:tab w:val="left" w:pos="426"/>
          <w:tab w:val="left" w:pos="720"/>
        </w:tabs>
        <w:suppressAutoHyphens/>
        <w:spacing w:line="240" w:lineRule="atLeast"/>
        <w:ind w:left="426" w:hanging="426"/>
        <w:jc w:val="both"/>
        <w:rPr>
          <w:spacing w:val="-2"/>
          <w:lang w:val="en-US"/>
        </w:rPr>
      </w:pPr>
      <w:r>
        <w:rPr>
          <w:spacing w:val="-2"/>
          <w:lang w:val="en-US"/>
        </w:rPr>
        <w:t>(</w:t>
      </w:r>
      <w:r w:rsidR="000C450F">
        <w:rPr>
          <w:spacing w:val="-2"/>
          <w:lang w:val="en-US"/>
        </w:rPr>
        <w:t>f</w:t>
      </w:r>
      <w:r w:rsidR="005A3619">
        <w:rPr>
          <w:spacing w:val="-2"/>
          <w:lang w:val="en-US"/>
        </w:rPr>
        <w:t>)</w:t>
      </w:r>
      <w:r w:rsidR="005A3619">
        <w:rPr>
          <w:spacing w:val="-2"/>
          <w:lang w:val="en-US"/>
        </w:rPr>
        <w:tab/>
      </w:r>
      <w:r w:rsidR="006F43E7" w:rsidRPr="00AB48BD">
        <w:rPr>
          <w:rFonts w:eastAsia="Symbol" w:cs="Symbol"/>
          <w:spacing w:val="-2"/>
          <w:lang w:val="en-GB"/>
        </w:rPr>
        <w:t>R</w:t>
      </w:r>
      <w:proofErr w:type="spellStart"/>
      <w:r w:rsidR="006F43E7">
        <w:rPr>
          <w:spacing w:val="-2"/>
          <w:lang w:val="en-US"/>
        </w:rPr>
        <w:t>eference</w:t>
      </w:r>
      <w:proofErr w:type="spellEnd"/>
      <w:r w:rsidR="006F43E7">
        <w:rPr>
          <w:spacing w:val="-2"/>
          <w:lang w:val="en-US"/>
        </w:rPr>
        <w:t xml:space="preserve"> reaction: </w:t>
      </w:r>
      <w:r w:rsidR="001C2411">
        <w:rPr>
          <w:rFonts w:eastAsia="Symbol" w:cs="Symbol"/>
          <w:lang w:val="en-GB"/>
        </w:rPr>
        <w:t>HO</w:t>
      </w:r>
      <w:r w:rsidR="006F43E7" w:rsidRPr="00AB48BD">
        <w:rPr>
          <w:rFonts w:eastAsia="Symbol" w:cs="Symbol"/>
          <w:lang w:val="en-GB"/>
        </w:rPr>
        <w:t xml:space="preserve"> + SCN</w:t>
      </w:r>
      <w:r w:rsidR="006F43E7" w:rsidRPr="00AB48BD">
        <w:rPr>
          <w:rFonts w:eastAsia="Symbol" w:cs="Symbol"/>
          <w:vertAlign w:val="superscript"/>
          <w:lang w:val="en-GB"/>
        </w:rPr>
        <w:t>-</w:t>
      </w:r>
      <w:r w:rsidR="006F43E7">
        <w:rPr>
          <w:rFonts w:eastAsia="Symbol" w:cs="Symbol"/>
          <w:lang w:val="en-GB"/>
        </w:rPr>
        <w:t xml:space="preserve"> with</w:t>
      </w:r>
      <w:r w:rsidR="006F43E7" w:rsidRPr="00AB48BD">
        <w:rPr>
          <w:rFonts w:eastAsia="Symbol" w:cs="Symbol"/>
          <w:spacing w:val="-2"/>
          <w:lang w:val="en-GB"/>
        </w:rPr>
        <w:t xml:space="preserve"> </w:t>
      </w:r>
      <w:proofErr w:type="gramStart"/>
      <w:r w:rsidR="006F43E7" w:rsidRPr="00AB48BD">
        <w:rPr>
          <w:rFonts w:eastAsia="Symbol" w:cs="Symbol"/>
          <w:i/>
          <w:lang w:val="en-GB"/>
        </w:rPr>
        <w:t>k</w:t>
      </w:r>
      <w:r w:rsidR="006F43E7">
        <w:rPr>
          <w:rFonts w:eastAsia="Symbol" w:cs="Symbol"/>
          <w:lang w:val="en-GB"/>
        </w:rPr>
        <w:t>(</w:t>
      </w:r>
      <w:proofErr w:type="gramEnd"/>
      <w:r w:rsidR="001C2411">
        <w:rPr>
          <w:rFonts w:eastAsia="Symbol" w:cs="Symbol"/>
          <w:lang w:val="en-GB"/>
        </w:rPr>
        <w:t>HO</w:t>
      </w:r>
      <w:r w:rsidR="006F43E7" w:rsidRPr="00AB48BD">
        <w:rPr>
          <w:rFonts w:eastAsia="Symbol" w:cs="Symbol"/>
          <w:lang w:val="en-GB"/>
        </w:rPr>
        <w:t xml:space="preserve"> + SCN</w:t>
      </w:r>
      <w:r w:rsidR="006F43E7" w:rsidRPr="00AB48BD">
        <w:rPr>
          <w:rFonts w:eastAsia="Symbol" w:cs="Symbol"/>
          <w:vertAlign w:val="superscript"/>
          <w:lang w:val="en-GB"/>
        </w:rPr>
        <w:t>-</w:t>
      </w:r>
      <w:r w:rsidR="006F43E7" w:rsidRPr="00AB48BD">
        <w:rPr>
          <w:rFonts w:eastAsia="Symbol" w:cs="Symbol"/>
          <w:lang w:val="en-GB"/>
        </w:rPr>
        <w:t xml:space="preserve">) = </w:t>
      </w:r>
      <w:r w:rsidR="006F43E7">
        <w:rPr>
          <w:rFonts w:eastAsia="Symbol" w:cs="Symbol"/>
          <w:lang w:val="en-GB"/>
        </w:rPr>
        <w:t>1.1</w:t>
      </w:r>
      <w:r w:rsidR="006F43E7" w:rsidRPr="00AB48BD">
        <w:rPr>
          <w:rFonts w:eastAsia="Symbol" w:cs="Symbol"/>
          <w:lang w:val="en-GB"/>
        </w:rPr>
        <w:t> </w:t>
      </w:r>
      <w:r w:rsidR="006F43E7" w:rsidRPr="00AB48BD">
        <w:rPr>
          <w:rFonts w:ascii="Symbol" w:eastAsia="Symbol" w:hAnsi="Symbol" w:cs="Symbol"/>
          <w:spacing w:val="-3"/>
          <w:lang w:val="en-GB"/>
        </w:rPr>
        <w:t></w:t>
      </w:r>
      <w:r w:rsidR="006F43E7">
        <w:rPr>
          <w:rFonts w:eastAsia="Symbol" w:cs="Symbol"/>
          <w:spacing w:val="-2"/>
          <w:lang w:val="en-GB"/>
        </w:rPr>
        <w:t> </w:t>
      </w:r>
      <w:r w:rsidR="006F43E7" w:rsidRPr="00AB48BD">
        <w:rPr>
          <w:rFonts w:eastAsia="Symbol" w:cs="Symbol"/>
          <w:spacing w:val="-2"/>
          <w:lang w:val="en-GB"/>
        </w:rPr>
        <w:t>10</w:t>
      </w:r>
      <w:r w:rsidR="006F43E7">
        <w:rPr>
          <w:rFonts w:eastAsia="Symbol" w:cs="Symbol"/>
          <w:spacing w:val="-2"/>
          <w:vertAlign w:val="superscript"/>
          <w:lang w:val="en-GB"/>
        </w:rPr>
        <w:t>10</w:t>
      </w:r>
      <w:r w:rsidR="006F43E7">
        <w:rPr>
          <w:rFonts w:eastAsia="Symbol" w:cs="Symbol"/>
          <w:spacing w:val="-2"/>
          <w:lang w:val="en-GB"/>
        </w:rPr>
        <w:t> </w:t>
      </w:r>
      <w:r w:rsidR="006F43E7" w:rsidRPr="00AB48BD">
        <w:rPr>
          <w:rFonts w:eastAsia="Symbol" w:cs="Symbol"/>
          <w:spacing w:val="-2"/>
          <w:lang w:val="en-GB"/>
        </w:rPr>
        <w:t>M</w:t>
      </w:r>
      <w:r w:rsidR="006F43E7">
        <w:rPr>
          <w:rFonts w:eastAsia="Symbol" w:cs="Symbol"/>
          <w:spacing w:val="-2"/>
          <w:vertAlign w:val="superscript"/>
          <w:lang w:val="en-GB"/>
        </w:rPr>
        <w:noBreakHyphen/>
      </w:r>
      <w:r w:rsidR="006F43E7" w:rsidRPr="00AB48BD">
        <w:rPr>
          <w:rFonts w:eastAsia="Symbol" w:cs="Symbol"/>
          <w:spacing w:val="-2"/>
          <w:vertAlign w:val="superscript"/>
          <w:lang w:val="en-GB"/>
        </w:rPr>
        <w:t>1</w:t>
      </w:r>
      <w:r w:rsidR="006F43E7" w:rsidRPr="00AB48BD">
        <w:rPr>
          <w:rFonts w:eastAsia="Symbol" w:cs="Symbol"/>
          <w:spacing w:val="-2"/>
          <w:lang w:val="en-GB"/>
        </w:rPr>
        <w:t>s</w:t>
      </w:r>
      <w:r w:rsidR="006F43E7">
        <w:rPr>
          <w:rFonts w:eastAsia="Symbol" w:cs="Symbol"/>
          <w:spacing w:val="-2"/>
          <w:vertAlign w:val="superscript"/>
          <w:lang w:val="en-GB"/>
        </w:rPr>
        <w:noBreakHyphen/>
      </w:r>
      <w:r w:rsidR="006F43E7" w:rsidRPr="00AB48BD">
        <w:rPr>
          <w:rFonts w:eastAsia="Symbol" w:cs="Symbol"/>
          <w:spacing w:val="-2"/>
          <w:vertAlign w:val="superscript"/>
          <w:lang w:val="en-GB"/>
        </w:rPr>
        <w:t>1</w:t>
      </w:r>
      <w:r w:rsidR="006F43E7" w:rsidRPr="00AB48BD">
        <w:rPr>
          <w:rFonts w:eastAsia="Symbol" w:cs="Symbol"/>
          <w:spacing w:val="-2"/>
          <w:lang w:val="en-GB"/>
        </w:rPr>
        <w:t>;</w:t>
      </w:r>
      <w:r w:rsidR="001B33DD" w:rsidRPr="001B33DD">
        <w:rPr>
          <w:rFonts w:eastAsia="Symbol" w:cs="Symbol"/>
          <w:spacing w:val="-2"/>
          <w:lang w:val="en-GB"/>
        </w:rPr>
        <w:t xml:space="preserve"> </w:t>
      </w:r>
      <w:r w:rsidR="001B33DD" w:rsidRPr="008B28C6">
        <w:rPr>
          <w:rFonts w:eastAsia="Symbol" w:cs="Symbol"/>
          <w:i/>
          <w:spacing w:val="-2"/>
          <w:lang w:val="en-GB"/>
        </w:rPr>
        <w:t>c</w:t>
      </w:r>
      <w:r w:rsidR="001B33DD">
        <w:rPr>
          <w:rFonts w:eastAsia="Symbol" w:cs="Symbol"/>
          <w:spacing w:val="-2"/>
          <w:lang w:val="en-GB"/>
        </w:rPr>
        <w:t>(SCN</w:t>
      </w:r>
      <w:r w:rsidR="001B33DD">
        <w:rPr>
          <w:rFonts w:eastAsia="Symbol" w:cs="Symbol"/>
          <w:spacing w:val="-2"/>
          <w:vertAlign w:val="superscript"/>
          <w:lang w:val="en-GB"/>
        </w:rPr>
        <w:noBreakHyphen/>
      </w:r>
      <w:r w:rsidR="001B33DD">
        <w:rPr>
          <w:rFonts w:eastAsia="Symbol" w:cs="Symbol"/>
          <w:spacing w:val="-2"/>
          <w:lang w:val="en-GB"/>
        </w:rPr>
        <w:t xml:space="preserve">) = 0.01 M in </w:t>
      </w:r>
      <w:r w:rsidR="001B33DD">
        <w:rPr>
          <w:spacing w:val="-2"/>
          <w:lang w:val="en-US"/>
        </w:rPr>
        <w:t>N</w:t>
      </w:r>
      <w:r w:rsidR="001B33DD">
        <w:rPr>
          <w:spacing w:val="-2"/>
          <w:vertAlign w:val="subscript"/>
          <w:lang w:val="en-US"/>
        </w:rPr>
        <w:t>2</w:t>
      </w:r>
      <w:r w:rsidR="001B33DD">
        <w:rPr>
          <w:spacing w:val="-2"/>
          <w:lang w:val="en-US"/>
        </w:rPr>
        <w:t xml:space="preserve">O saturated solution; </w:t>
      </w:r>
      <w:r w:rsidR="001B33DD" w:rsidRPr="008B28C6">
        <w:rPr>
          <w:i/>
          <w:spacing w:val="-2"/>
          <w:lang w:val="en-US"/>
        </w:rPr>
        <w:t>c</w:t>
      </w:r>
      <w:r w:rsidR="001B33DD">
        <w:rPr>
          <w:spacing w:val="-2"/>
          <w:lang w:val="en-US"/>
        </w:rPr>
        <w:t>(acetone) in the range of 10</w:t>
      </w:r>
      <w:r w:rsidR="001B33DD">
        <w:rPr>
          <w:spacing w:val="-2"/>
          <w:vertAlign w:val="superscript"/>
          <w:lang w:val="en-US"/>
        </w:rPr>
        <w:noBreakHyphen/>
        <w:t>4</w:t>
      </w:r>
      <w:r w:rsidR="001B33DD">
        <w:rPr>
          <w:spacing w:val="-2"/>
          <w:lang w:val="en-US"/>
        </w:rPr>
        <w:t xml:space="preserve"> – 10</w:t>
      </w:r>
      <w:r w:rsidR="001B33DD">
        <w:rPr>
          <w:spacing w:val="-2"/>
          <w:vertAlign w:val="superscript"/>
          <w:lang w:val="en-US"/>
        </w:rPr>
        <w:noBreakHyphen/>
        <w:t>2</w:t>
      </w:r>
      <w:r w:rsidR="001B33DD">
        <w:rPr>
          <w:spacing w:val="-2"/>
          <w:lang w:val="en-US"/>
        </w:rPr>
        <w:t> mol/l</w:t>
      </w:r>
      <w:r w:rsidR="00B66BCA">
        <w:rPr>
          <w:spacing w:val="-2"/>
        </w:rPr>
        <w:t>; as no exact temperature is given, for room temperature T = 294 K is assumed.</w:t>
      </w:r>
      <w:r w:rsidR="001B33DD">
        <w:rPr>
          <w:spacing w:val="-2"/>
          <w:lang w:val="en-US"/>
        </w:rPr>
        <w:t>.</w:t>
      </w:r>
    </w:p>
    <w:p w:rsidR="001B33DD" w:rsidRDefault="001B33DD" w:rsidP="001B33DD">
      <w:pPr>
        <w:tabs>
          <w:tab w:val="left" w:pos="426"/>
          <w:tab w:val="left" w:pos="720"/>
        </w:tabs>
        <w:suppressAutoHyphens/>
        <w:spacing w:line="240" w:lineRule="atLeast"/>
        <w:ind w:left="426" w:hanging="426"/>
        <w:jc w:val="both"/>
        <w:rPr>
          <w:spacing w:val="-2"/>
          <w:lang w:val="en-US"/>
        </w:rPr>
      </w:pPr>
    </w:p>
    <w:p w:rsidR="001F339A" w:rsidRPr="00E4776A" w:rsidRDefault="00212073" w:rsidP="001F339A">
      <w:pPr>
        <w:tabs>
          <w:tab w:val="left" w:pos="426"/>
          <w:tab w:val="left" w:pos="720"/>
        </w:tabs>
        <w:suppressAutoHyphens/>
        <w:spacing w:line="240" w:lineRule="atLeast"/>
        <w:ind w:left="426" w:hanging="426"/>
        <w:jc w:val="both"/>
        <w:rPr>
          <w:rFonts w:eastAsia="Symbol" w:cs="Symbol"/>
          <w:spacing w:val="-3"/>
        </w:rPr>
      </w:pPr>
      <w:r>
        <w:rPr>
          <w:spacing w:val="-2"/>
          <w:lang w:val="en-US"/>
        </w:rPr>
        <w:t>(</w:t>
      </w:r>
      <w:r w:rsidR="000C450F">
        <w:rPr>
          <w:spacing w:val="-2"/>
          <w:lang w:val="en-US"/>
        </w:rPr>
        <w:t>g</w:t>
      </w:r>
      <w:r w:rsidR="001B33DD">
        <w:rPr>
          <w:spacing w:val="-2"/>
          <w:lang w:val="en-US"/>
        </w:rPr>
        <w:t>)</w:t>
      </w:r>
      <w:r w:rsidR="001B33DD">
        <w:rPr>
          <w:spacing w:val="-2"/>
          <w:lang w:val="en-US"/>
        </w:rPr>
        <w:tab/>
      </w:r>
      <w:r w:rsidR="001F339A" w:rsidRPr="00E4776A">
        <w:rPr>
          <w:rFonts w:eastAsia="Symbol" w:cs="Symbol"/>
          <w:spacing w:val="-2"/>
        </w:rPr>
        <w:t>Reference reaction</w:t>
      </w:r>
      <w:r w:rsidR="001F339A" w:rsidRPr="00E4776A">
        <w:rPr>
          <w:rFonts w:eastAsia="Symbol" w:cs="Symbol"/>
          <w:spacing w:val="-3"/>
        </w:rPr>
        <w:t>:</w:t>
      </w:r>
      <w:r w:rsidR="001C2411">
        <w:rPr>
          <w:rFonts w:eastAsia="Symbol" w:cs="Symbol"/>
          <w:spacing w:val="-3"/>
        </w:rPr>
        <w:t xml:space="preserve"> </w:t>
      </w:r>
      <w:r w:rsidR="001C2411">
        <w:rPr>
          <w:rFonts w:eastAsia="Symbol" w:cs="Symbol"/>
        </w:rPr>
        <w:t>HO</w:t>
      </w:r>
      <w:r w:rsidR="001F339A" w:rsidRPr="00E4776A">
        <w:rPr>
          <w:rFonts w:eastAsia="Symbol" w:cs="Symbol"/>
        </w:rPr>
        <w:t xml:space="preserve"> + SCN</w:t>
      </w:r>
      <w:r w:rsidR="001F339A" w:rsidRPr="00E4776A">
        <w:rPr>
          <w:rFonts w:eastAsia="Symbol" w:cs="Symbol"/>
          <w:vertAlign w:val="superscript"/>
        </w:rPr>
        <w:t>-</w:t>
      </w:r>
      <w:r w:rsidR="001F339A" w:rsidRPr="00E4776A">
        <w:rPr>
          <w:rFonts w:eastAsia="Symbol" w:cs="Symbol"/>
        </w:rPr>
        <w:t>;</w:t>
      </w:r>
      <w:r w:rsidR="001F339A">
        <w:rPr>
          <w:rFonts w:eastAsia="Symbol" w:cs="Symbol"/>
        </w:rPr>
        <w:t xml:space="preserve"> </w:t>
      </w:r>
      <w:r w:rsidR="001F339A" w:rsidRPr="008B28C6">
        <w:rPr>
          <w:rFonts w:eastAsia="Symbol" w:cs="Symbol"/>
          <w:i/>
        </w:rPr>
        <w:t>c</w:t>
      </w:r>
      <w:r w:rsidR="001F339A">
        <w:rPr>
          <w:rFonts w:eastAsia="Symbol" w:cs="Symbol"/>
        </w:rPr>
        <w:t xml:space="preserve">(thiocyanate) = 2 </w:t>
      </w:r>
      <w:r w:rsidR="001F339A" w:rsidRPr="00E4776A">
        <w:rPr>
          <w:spacing w:val="-3"/>
        </w:rPr>
        <w:sym w:font="Symbol" w:char="F0B4"/>
      </w:r>
      <w:r w:rsidR="001F339A" w:rsidRPr="00E4776A">
        <w:rPr>
          <w:spacing w:val="-2"/>
        </w:rPr>
        <w:t xml:space="preserve"> 10</w:t>
      </w:r>
      <w:r w:rsidR="001F339A" w:rsidRPr="00E4776A">
        <w:rPr>
          <w:spacing w:val="-2"/>
          <w:vertAlign w:val="superscript"/>
        </w:rPr>
        <w:t>-</w:t>
      </w:r>
      <w:r w:rsidR="001F339A">
        <w:rPr>
          <w:spacing w:val="-2"/>
          <w:vertAlign w:val="superscript"/>
        </w:rPr>
        <w:t>5</w:t>
      </w:r>
      <w:r w:rsidR="001F339A" w:rsidRPr="00E4776A">
        <w:rPr>
          <w:spacing w:val="-2"/>
        </w:rPr>
        <w:t xml:space="preserve"> mol/l</w:t>
      </w:r>
      <w:r w:rsidR="001F339A">
        <w:rPr>
          <w:spacing w:val="-2"/>
        </w:rPr>
        <w:t>,</w:t>
      </w:r>
      <w:r w:rsidR="001F339A" w:rsidRPr="00E4776A">
        <w:rPr>
          <w:rFonts w:eastAsia="Symbol" w:cs="Symbol"/>
        </w:rPr>
        <w:t xml:space="preserve"> reference reaction rate constant given by: </w:t>
      </w:r>
      <w:r w:rsidR="001F339A" w:rsidRPr="00E4776A">
        <w:rPr>
          <w:rFonts w:eastAsia="Symbol" w:cs="Symbol"/>
          <w:i/>
        </w:rPr>
        <w:t>k</w:t>
      </w:r>
      <w:r w:rsidR="001F339A" w:rsidRPr="00E4776A">
        <w:rPr>
          <w:rFonts w:eastAsia="Symbol" w:cs="Symbol"/>
        </w:rPr>
        <w:t xml:space="preserve">(T) = 7.26 </w:t>
      </w:r>
      <w:r w:rsidR="001F339A" w:rsidRPr="00E4776A">
        <w:rPr>
          <w:rFonts w:ascii="Symbol" w:eastAsia="Symbol" w:hAnsi="Symbol" w:cs="Symbol"/>
          <w:spacing w:val="-3"/>
        </w:rPr>
        <w:t></w:t>
      </w:r>
      <w:r w:rsidR="001F339A" w:rsidRPr="00E4776A">
        <w:rPr>
          <w:rFonts w:eastAsia="Symbol" w:cs="Symbol"/>
          <w:spacing w:val="-2"/>
        </w:rPr>
        <w:t xml:space="preserve"> 10</w:t>
      </w:r>
      <w:r w:rsidR="001F339A" w:rsidRPr="00E4776A">
        <w:rPr>
          <w:rFonts w:eastAsia="Symbol" w:cs="Symbol"/>
          <w:spacing w:val="-2"/>
          <w:vertAlign w:val="superscript"/>
        </w:rPr>
        <w:t>12</w:t>
      </w:r>
      <w:r w:rsidR="00304F27">
        <w:rPr>
          <w:rFonts w:eastAsia="Symbol" w:cs="Symbol"/>
          <w:spacing w:val="-2"/>
        </w:rPr>
        <w:t xml:space="preserve"> </w:t>
      </w:r>
      <w:proofErr w:type="gramStart"/>
      <w:r w:rsidR="00304F27">
        <w:rPr>
          <w:rFonts w:eastAsia="Symbol" w:cs="Symbol"/>
          <w:spacing w:val="-2"/>
        </w:rPr>
        <w:t>exp[</w:t>
      </w:r>
      <w:proofErr w:type="gramEnd"/>
      <w:r w:rsidR="001F339A" w:rsidRPr="00E4776A">
        <w:rPr>
          <w:rFonts w:eastAsia="Symbol" w:cs="Symbol"/>
          <w:spacing w:val="-2"/>
        </w:rPr>
        <w:t xml:space="preserve">(-1900 </w:t>
      </w:r>
      <w:r w:rsidR="001F339A" w:rsidRPr="00E4776A">
        <w:rPr>
          <w:rFonts w:eastAsia="Symbol" w:cs="Symbol"/>
        </w:rPr>
        <w:t>± 190) / T</w:t>
      </w:r>
      <w:r w:rsidR="00304F27">
        <w:rPr>
          <w:rFonts w:eastAsia="Symbol" w:cs="Symbol"/>
          <w:spacing w:val="-2"/>
        </w:rPr>
        <w:t>]</w:t>
      </w:r>
      <w:r w:rsidR="001F339A" w:rsidRPr="00E4776A">
        <w:rPr>
          <w:rFonts w:eastAsia="Symbol" w:cs="Symbol"/>
          <w:spacing w:val="-2"/>
        </w:rPr>
        <w:t xml:space="preserve"> M</w:t>
      </w:r>
      <w:r w:rsidR="001F339A" w:rsidRPr="00E4776A">
        <w:rPr>
          <w:rFonts w:eastAsia="Symbol" w:cs="Symbol"/>
          <w:spacing w:val="-2"/>
          <w:vertAlign w:val="superscript"/>
        </w:rPr>
        <w:t>-1</w:t>
      </w:r>
      <w:r w:rsidR="001F339A" w:rsidRPr="00E4776A">
        <w:rPr>
          <w:rFonts w:eastAsia="Symbol" w:cs="Symbol"/>
          <w:spacing w:val="-2"/>
        </w:rPr>
        <w:t>s</w:t>
      </w:r>
      <w:r w:rsidR="001F339A" w:rsidRPr="00E4776A">
        <w:rPr>
          <w:rFonts w:eastAsia="Symbol" w:cs="Symbol"/>
          <w:spacing w:val="-2"/>
          <w:vertAlign w:val="superscript"/>
        </w:rPr>
        <w:t>-1</w:t>
      </w:r>
      <w:r w:rsidR="001F339A" w:rsidRPr="00E4776A">
        <w:rPr>
          <w:rFonts w:eastAsia="Symbol" w:cs="Symbol"/>
        </w:rPr>
        <w:t xml:space="preserve"> by Chin and Wine (1992)</w:t>
      </w:r>
      <w:r w:rsidR="00691277">
        <w:rPr>
          <w:rFonts w:eastAsia="Symbol" w:cs="Symbol"/>
        </w:rPr>
        <w:t xml:space="preserve">; </w:t>
      </w:r>
      <w:r w:rsidR="00263231">
        <w:rPr>
          <w:rFonts w:eastAsia="Symbol" w:cs="Symbol"/>
        </w:rPr>
        <w:t xml:space="preserve">The measured rate constants were </w:t>
      </w:r>
      <w:proofErr w:type="spellStart"/>
      <w:r w:rsidR="00691277">
        <w:rPr>
          <w:rFonts w:eastAsia="Symbol" w:cs="Symbol"/>
          <w:spacing w:val="-2"/>
          <w:lang w:val="en-GB"/>
        </w:rPr>
        <w:t>recalculat</w:t>
      </w:r>
      <w:r w:rsidR="00263231">
        <w:rPr>
          <w:rFonts w:eastAsia="Symbol" w:cs="Symbol"/>
          <w:spacing w:val="-2"/>
          <w:lang w:val="en-GB"/>
        </w:rPr>
        <w:t>ed</w:t>
      </w:r>
      <w:r w:rsidR="00691277">
        <w:rPr>
          <w:rFonts w:eastAsia="Symbol" w:cs="Symbol"/>
          <w:spacing w:val="-2"/>
          <w:lang w:val="en-GB"/>
        </w:rPr>
        <w:t>using</w:t>
      </w:r>
      <w:proofErr w:type="spellEnd"/>
      <w:r w:rsidR="00691277">
        <w:rPr>
          <w:rFonts w:eastAsia="Symbol" w:cs="Symbol"/>
          <w:spacing w:val="-2"/>
          <w:lang w:val="en-GB"/>
        </w:rPr>
        <w:t xml:space="preserve"> the </w:t>
      </w:r>
      <w:r w:rsidR="00263231">
        <w:rPr>
          <w:rFonts w:eastAsia="Symbol" w:cs="Symbol"/>
          <w:spacing w:val="-2"/>
          <w:lang w:val="en-GB"/>
        </w:rPr>
        <w:t>new recommended</w:t>
      </w:r>
      <w:r w:rsidR="00691277">
        <w:rPr>
          <w:rFonts w:eastAsia="Symbol" w:cs="Symbol"/>
          <w:spacing w:val="-2"/>
          <w:lang w:val="en-GB"/>
        </w:rPr>
        <w:t xml:space="preserve"> temperature dependence for the reference reaction (</w:t>
      </w:r>
      <w:r w:rsidR="00691277">
        <w:rPr>
          <w:rFonts w:eastAsia="Symbol" w:cs="Symbol"/>
          <w:lang w:val="en-GB"/>
        </w:rPr>
        <w:t>Zhu et al., 2003</w:t>
      </w:r>
      <w:r w:rsidR="00691277">
        <w:rPr>
          <w:rFonts w:eastAsia="Symbol" w:cs="Symbol"/>
          <w:spacing w:val="-2"/>
          <w:lang w:val="en-GB"/>
        </w:rPr>
        <w:t>)</w:t>
      </w:r>
      <w:r w:rsidR="001F339A">
        <w:rPr>
          <w:rFonts w:eastAsia="Symbol" w:cs="Symbol"/>
        </w:rPr>
        <w:t>.</w:t>
      </w:r>
    </w:p>
    <w:p w:rsidR="001B33DD" w:rsidRDefault="001B33DD" w:rsidP="001B33DD">
      <w:pPr>
        <w:tabs>
          <w:tab w:val="left" w:pos="426"/>
          <w:tab w:val="left" w:pos="720"/>
        </w:tabs>
        <w:suppressAutoHyphens/>
        <w:spacing w:line="240" w:lineRule="atLeast"/>
        <w:ind w:left="426" w:hanging="426"/>
        <w:jc w:val="both"/>
        <w:rPr>
          <w:spacing w:val="-2"/>
          <w:lang w:val="en-US"/>
        </w:rPr>
      </w:pPr>
    </w:p>
    <w:p w:rsidR="00F63CF3" w:rsidRDefault="00F63CF3" w:rsidP="008500C5">
      <w:pPr>
        <w:tabs>
          <w:tab w:val="left" w:pos="426"/>
          <w:tab w:val="left" w:pos="720"/>
        </w:tabs>
        <w:suppressAutoHyphens/>
        <w:spacing w:line="240" w:lineRule="atLeast"/>
        <w:ind w:left="426" w:hanging="426"/>
        <w:jc w:val="both"/>
        <w:rPr>
          <w:spacing w:val="-2"/>
          <w:lang w:val="en-US"/>
        </w:rPr>
      </w:pPr>
      <w:r>
        <w:rPr>
          <w:spacing w:val="-2"/>
          <w:lang w:val="en-US"/>
        </w:rPr>
        <w:t>(</w:t>
      </w:r>
      <w:r w:rsidR="000C450F">
        <w:rPr>
          <w:spacing w:val="-2"/>
          <w:lang w:val="en-US"/>
        </w:rPr>
        <w:t>h</w:t>
      </w:r>
      <w:r>
        <w:rPr>
          <w:spacing w:val="-2"/>
          <w:lang w:val="en-US"/>
        </w:rPr>
        <w:t>)</w:t>
      </w:r>
      <w:r>
        <w:rPr>
          <w:spacing w:val="-2"/>
          <w:lang w:val="en-US"/>
        </w:rPr>
        <w:tab/>
      </w:r>
      <w:r w:rsidR="009E5AAE">
        <w:rPr>
          <w:spacing w:val="-2"/>
          <w:lang w:val="en-US"/>
        </w:rPr>
        <w:t>Radicals generated by dark Fenton reaction (</w:t>
      </w:r>
      <w:r w:rsidR="000C450F">
        <w:rPr>
          <w:spacing w:val="-2"/>
          <w:lang w:val="en-US"/>
        </w:rPr>
        <w:t>h1</w:t>
      </w:r>
      <w:r w:rsidR="009E5AAE">
        <w:rPr>
          <w:spacing w:val="-2"/>
          <w:lang w:val="en-US"/>
        </w:rPr>
        <w:t>) and continuous photolysis of H</w:t>
      </w:r>
      <w:r w:rsidR="009E5AAE" w:rsidRPr="009E5AAE">
        <w:rPr>
          <w:spacing w:val="-2"/>
          <w:vertAlign w:val="subscript"/>
          <w:lang w:val="en-US"/>
        </w:rPr>
        <w:t>2</w:t>
      </w:r>
      <w:r w:rsidR="009E5AAE">
        <w:rPr>
          <w:spacing w:val="-2"/>
          <w:lang w:val="en-US"/>
        </w:rPr>
        <w:t>O</w:t>
      </w:r>
      <w:r w:rsidR="009E5AAE" w:rsidRPr="009E5AAE">
        <w:rPr>
          <w:spacing w:val="-2"/>
          <w:vertAlign w:val="subscript"/>
          <w:lang w:val="en-US"/>
        </w:rPr>
        <w:t>2</w:t>
      </w:r>
      <w:r w:rsidR="009E5AAE">
        <w:rPr>
          <w:spacing w:val="-2"/>
          <w:lang w:val="en-US"/>
        </w:rPr>
        <w:t xml:space="preserve"> (</w:t>
      </w:r>
      <w:r w:rsidR="000C450F">
        <w:rPr>
          <w:spacing w:val="-2"/>
          <w:lang w:val="en-US"/>
        </w:rPr>
        <w:t>h2</w:t>
      </w:r>
      <w:r w:rsidR="009E5AAE">
        <w:rPr>
          <w:spacing w:val="-2"/>
          <w:lang w:val="en-US"/>
        </w:rPr>
        <w:t>)</w:t>
      </w:r>
      <w:r w:rsidR="00304F27">
        <w:rPr>
          <w:spacing w:val="-2"/>
          <w:lang w:val="en-US"/>
        </w:rPr>
        <w:t xml:space="preserve">; temperature dependent rate constants </w:t>
      </w:r>
      <w:r w:rsidR="008500C5">
        <w:rPr>
          <w:spacing w:val="-2"/>
          <w:lang w:val="en-US"/>
        </w:rPr>
        <w:t>(</w:t>
      </w:r>
      <w:r w:rsidR="000C450F">
        <w:rPr>
          <w:spacing w:val="-2"/>
          <w:lang w:val="en-US"/>
        </w:rPr>
        <w:t>h3</w:t>
      </w:r>
      <w:r w:rsidR="008500C5">
        <w:rPr>
          <w:spacing w:val="-2"/>
          <w:lang w:val="en-US"/>
        </w:rPr>
        <w:t xml:space="preserve">) </w:t>
      </w:r>
      <w:r w:rsidR="00304F27">
        <w:rPr>
          <w:spacing w:val="-2"/>
          <w:lang w:val="en-US"/>
        </w:rPr>
        <w:t>were determined using both methods.</w:t>
      </w:r>
      <w:r w:rsidR="008500C5">
        <w:rPr>
          <w:spacing w:val="-2"/>
          <w:lang w:val="en-US"/>
        </w:rPr>
        <w:t xml:space="preserve"> </w:t>
      </w:r>
      <w:r w:rsidR="008500C5">
        <w:rPr>
          <w:rFonts w:eastAsia="Symbol" w:cs="Symbol"/>
          <w:lang w:val="en-CA"/>
        </w:rPr>
        <w:t xml:space="preserve">Reference reaction: </w:t>
      </w:r>
      <w:r w:rsidR="001C2411">
        <w:rPr>
          <w:lang w:val="en-CA"/>
        </w:rPr>
        <w:t>HO</w:t>
      </w:r>
      <w:r w:rsidR="008500C5">
        <w:rPr>
          <w:lang w:val="en-CA"/>
        </w:rPr>
        <w:t xml:space="preserve"> + methanol; </w:t>
      </w:r>
      <w:r w:rsidR="008500C5">
        <w:rPr>
          <w:i/>
          <w:lang w:val="en-CA"/>
        </w:rPr>
        <w:t>k</w:t>
      </w:r>
      <w:r w:rsidR="008500C5">
        <w:rPr>
          <w:lang w:val="en-CA"/>
        </w:rPr>
        <w:t>(T) = 9.7 </w:t>
      </w:r>
      <w:r w:rsidR="008500C5" w:rsidRPr="00AB48BD">
        <w:rPr>
          <w:rFonts w:ascii="Symbol" w:eastAsia="Symbol" w:hAnsi="Symbol" w:cs="Symbol"/>
          <w:spacing w:val="-3"/>
          <w:lang w:val="en-GB"/>
        </w:rPr>
        <w:t></w:t>
      </w:r>
      <w:r w:rsidR="008500C5" w:rsidRPr="00AB48BD">
        <w:rPr>
          <w:rFonts w:eastAsia="Symbol" w:cs="Symbol"/>
          <w:spacing w:val="-2"/>
          <w:lang w:val="en-GB"/>
        </w:rPr>
        <w:t> </w:t>
      </w:r>
      <w:r w:rsidR="008500C5">
        <w:rPr>
          <w:lang w:val="en-CA"/>
        </w:rPr>
        <w:t>10</w:t>
      </w:r>
      <w:r w:rsidR="008500C5">
        <w:rPr>
          <w:vertAlign w:val="superscript"/>
          <w:lang w:val="en-CA"/>
        </w:rPr>
        <w:t>8</w:t>
      </w:r>
      <w:r w:rsidR="008500C5">
        <w:rPr>
          <w:lang w:val="en-CA"/>
        </w:rPr>
        <w:t xml:space="preserve"> exp[-4800/R(1/T-1/298)] (Elliot and </w:t>
      </w:r>
      <w:proofErr w:type="spellStart"/>
      <w:r w:rsidR="008500C5">
        <w:rPr>
          <w:lang w:val="en-CA"/>
        </w:rPr>
        <w:t>Simsons</w:t>
      </w:r>
      <w:proofErr w:type="spellEnd"/>
      <w:r w:rsidR="008500C5">
        <w:rPr>
          <w:lang w:val="en-CA"/>
        </w:rPr>
        <w:t>, 1984);</w:t>
      </w:r>
      <w:r w:rsidR="00691277">
        <w:rPr>
          <w:lang w:val="en-CA"/>
        </w:rPr>
        <w:t xml:space="preserve"> </w:t>
      </w:r>
      <w:r w:rsidR="00691277">
        <w:rPr>
          <w:rFonts w:eastAsia="Symbol" w:cs="Symbol"/>
          <w:spacing w:val="-2"/>
          <w:lang w:val="en-GB"/>
        </w:rPr>
        <w:t>recalculation has been performed using the selected temperature dependence for the reference reaction (</w:t>
      </w:r>
      <w:r w:rsidR="00691277">
        <w:rPr>
          <w:rFonts w:ascii="Times New Roman" w:eastAsia="Symbol" w:hAnsi="Times New Roman" w:cs="Times New Roman"/>
          <w:lang w:val="en-GB" w:eastAsia="de-DE"/>
        </w:rPr>
        <w:t>6.</w:t>
      </w:r>
      <w:r w:rsidR="00DC34E1">
        <w:rPr>
          <w:rFonts w:ascii="Times New Roman" w:eastAsia="Symbol" w:hAnsi="Times New Roman" w:cs="Times New Roman"/>
          <w:lang w:val="en-GB" w:eastAsia="de-DE"/>
        </w:rPr>
        <w:t>55</w:t>
      </w:r>
      <w:r w:rsidR="00691277" w:rsidRPr="002605F9">
        <w:rPr>
          <w:rFonts w:ascii="Times New Roman" w:eastAsia="Symbol" w:hAnsi="Times New Roman" w:cs="Times New Roman"/>
          <w:lang w:val="en-GB"/>
        </w:rPr>
        <w:t xml:space="preserve"> × 10</w:t>
      </w:r>
      <w:r w:rsidR="00691277">
        <w:rPr>
          <w:rFonts w:ascii="Times New Roman" w:eastAsia="Symbol" w:hAnsi="Times New Roman" w:cs="Times New Roman"/>
          <w:vertAlign w:val="superscript"/>
          <w:lang w:val="en-GB"/>
        </w:rPr>
        <w:t>10</w:t>
      </w:r>
      <w:r w:rsidR="00691277" w:rsidRPr="002605F9">
        <w:rPr>
          <w:rFonts w:ascii="Times New Roman" w:eastAsia="Symbol" w:hAnsi="Times New Roman" w:cs="Times New Roman"/>
          <w:lang w:val="en-GB"/>
        </w:rPr>
        <w:t xml:space="preserve"> exp[-(</w:t>
      </w:r>
      <w:r w:rsidR="00691277">
        <w:rPr>
          <w:rFonts w:ascii="Times New Roman" w:eastAsia="Symbol" w:hAnsi="Times New Roman" w:cs="Times New Roman"/>
          <w:lang w:val="en-GB"/>
        </w:rPr>
        <w:t>12</w:t>
      </w:r>
      <w:r w:rsidR="00DC34E1">
        <w:rPr>
          <w:rFonts w:ascii="Times New Roman" w:eastAsia="Symbol" w:hAnsi="Times New Roman" w:cs="Times New Roman"/>
          <w:lang w:val="en-GB"/>
        </w:rPr>
        <w:t>5</w:t>
      </w:r>
      <w:r w:rsidR="00691277">
        <w:rPr>
          <w:rFonts w:ascii="Times New Roman" w:eastAsia="Symbol" w:hAnsi="Times New Roman" w:cs="Times New Roman"/>
          <w:lang w:val="en-GB"/>
        </w:rPr>
        <w:t>0</w:t>
      </w:r>
      <w:r w:rsidR="00691277" w:rsidRPr="002605F9">
        <w:rPr>
          <w:rFonts w:ascii="Times New Roman" w:eastAsia="Symbol" w:hAnsi="Times New Roman" w:cs="Times New Roman"/>
          <w:lang w:val="en-GB" w:eastAsia="de-DE"/>
        </w:rPr>
        <w:t>)</w:t>
      </w:r>
      <w:r w:rsidR="00691277" w:rsidRPr="002605F9">
        <w:rPr>
          <w:rFonts w:ascii="Times New Roman" w:eastAsia="Symbol" w:hAnsi="Times New Roman" w:cs="Times New Roman"/>
          <w:lang w:val="en-GB"/>
        </w:rPr>
        <w:t xml:space="preserve"> / </w:t>
      </w:r>
      <w:r w:rsidR="00691277" w:rsidRPr="002605F9">
        <w:rPr>
          <w:rFonts w:ascii="Times New Roman" w:eastAsia="Symbol" w:hAnsi="Times New Roman" w:cs="Times New Roman"/>
          <w:i/>
          <w:lang w:val="en-GB"/>
        </w:rPr>
        <w:t>T</w:t>
      </w:r>
      <w:r w:rsidR="00691277" w:rsidRPr="002605F9">
        <w:rPr>
          <w:rFonts w:ascii="Times New Roman" w:eastAsia="Symbol" w:hAnsi="Times New Roman" w:cs="Times New Roman"/>
          <w:lang w:val="en-GB"/>
        </w:rPr>
        <w:t>)]</w:t>
      </w:r>
      <w:r w:rsidR="00691277">
        <w:rPr>
          <w:rFonts w:ascii="Times New Roman" w:eastAsia="Symbol" w:hAnsi="Times New Roman" w:cs="Times New Roman"/>
          <w:lang w:val="en-GB"/>
        </w:rPr>
        <w:t>);</w:t>
      </w:r>
      <w:r w:rsidR="008500C5">
        <w:rPr>
          <w:rFonts w:eastAsia="Symbol" w:cs="Symbol"/>
          <w:lang w:val="en-CA"/>
        </w:rPr>
        <w:t xml:space="preserve"> </w:t>
      </w:r>
      <w:r>
        <w:rPr>
          <w:spacing w:val="-2"/>
          <w:lang w:val="en-US"/>
        </w:rPr>
        <w:t>Arrhenius expression</w:t>
      </w:r>
      <w:r w:rsidR="00B057FD">
        <w:rPr>
          <w:spacing w:val="-2"/>
          <w:lang w:val="en-US"/>
        </w:rPr>
        <w:t xml:space="preserve"> (</w:t>
      </w:r>
      <w:r w:rsidR="00656A9A">
        <w:rPr>
          <w:spacing w:val="-2"/>
          <w:lang w:val="en-US"/>
        </w:rPr>
        <w:t>h</w:t>
      </w:r>
      <w:r w:rsidR="00B057FD">
        <w:rPr>
          <w:spacing w:val="-2"/>
          <w:lang w:val="en-US"/>
        </w:rPr>
        <w:t>3) is calculated from experimental data of Monod (2005), but</w:t>
      </w:r>
      <w:r>
        <w:rPr>
          <w:spacing w:val="-2"/>
          <w:lang w:val="en-US"/>
        </w:rPr>
        <w:t xml:space="preserve"> given as ln </w:t>
      </w:r>
      <w:r>
        <w:rPr>
          <w:i/>
          <w:spacing w:val="-2"/>
          <w:lang w:val="en-US"/>
        </w:rPr>
        <w:t>k</w:t>
      </w:r>
      <w:r w:rsidR="00856AF9">
        <w:rPr>
          <w:spacing w:val="-2"/>
          <w:lang w:val="en-US"/>
        </w:rPr>
        <w:t>(T) = (23.5</w:t>
      </w:r>
      <w:r>
        <w:rPr>
          <w:spacing w:val="-2"/>
          <w:lang w:val="en-US"/>
        </w:rPr>
        <w:t>±1.7) – [1400(±500)]/T</w:t>
      </w:r>
      <w:r w:rsidR="00B057FD">
        <w:rPr>
          <w:spacing w:val="-2"/>
          <w:lang w:val="en-US"/>
        </w:rPr>
        <w:t xml:space="preserve"> </w:t>
      </w:r>
      <w:r w:rsidR="00B057FD">
        <w:rPr>
          <w:spacing w:val="-2"/>
          <w:lang w:val="en-US"/>
        </w:rPr>
        <w:lastRenderedPageBreak/>
        <w:t xml:space="preserve">in their work, resulting from the combined data of Monod (2005), </w:t>
      </w:r>
      <w:proofErr w:type="spellStart"/>
      <w:r w:rsidR="00B057FD">
        <w:rPr>
          <w:spacing w:val="-2"/>
          <w:lang w:val="en-US"/>
        </w:rPr>
        <w:t>Ervens</w:t>
      </w:r>
      <w:proofErr w:type="spellEnd"/>
      <w:r w:rsidR="00B057FD">
        <w:rPr>
          <w:spacing w:val="-2"/>
          <w:lang w:val="en-US"/>
        </w:rPr>
        <w:t xml:space="preserve"> et al. (2003) and Buxton et al. (1988)</w:t>
      </w:r>
      <w:r w:rsidR="008500C5">
        <w:rPr>
          <w:spacing w:val="-2"/>
          <w:lang w:val="en-US"/>
        </w:rPr>
        <w:t>.</w:t>
      </w:r>
    </w:p>
    <w:p w:rsidR="008500C5" w:rsidRDefault="008500C5" w:rsidP="008500C5">
      <w:pPr>
        <w:tabs>
          <w:tab w:val="left" w:pos="426"/>
          <w:tab w:val="left" w:pos="720"/>
        </w:tabs>
        <w:suppressAutoHyphens/>
        <w:spacing w:line="240" w:lineRule="atLeast"/>
        <w:ind w:left="426" w:hanging="426"/>
        <w:jc w:val="both"/>
        <w:rPr>
          <w:rFonts w:eastAsia="Symbol" w:cs="Symbol"/>
          <w:lang w:val="en-CA"/>
        </w:rPr>
      </w:pPr>
    </w:p>
    <w:p w:rsidR="008500C5" w:rsidRDefault="008500C5" w:rsidP="008500C5">
      <w:pPr>
        <w:tabs>
          <w:tab w:val="left" w:pos="426"/>
          <w:tab w:val="left" w:pos="720"/>
        </w:tabs>
        <w:suppressAutoHyphens/>
        <w:spacing w:line="240" w:lineRule="atLeast"/>
        <w:ind w:left="426" w:hanging="426"/>
        <w:jc w:val="both"/>
        <w:rPr>
          <w:rFonts w:eastAsia="Symbol" w:cs="Symbol"/>
          <w:lang w:val="en-GB"/>
        </w:rPr>
      </w:pPr>
      <w:r>
        <w:rPr>
          <w:rFonts w:eastAsia="Symbol" w:cs="Symbol"/>
          <w:lang w:val="en-CA"/>
        </w:rPr>
        <w:t>(</w:t>
      </w:r>
      <w:proofErr w:type="spellStart"/>
      <w:r w:rsidR="000C450F">
        <w:rPr>
          <w:rFonts w:eastAsia="Symbol" w:cs="Symbol"/>
          <w:lang w:val="en-CA"/>
        </w:rPr>
        <w:t>i</w:t>
      </w:r>
      <w:proofErr w:type="spellEnd"/>
      <w:r>
        <w:rPr>
          <w:rFonts w:eastAsia="Symbol" w:cs="Symbol"/>
          <w:lang w:val="en-CA"/>
        </w:rPr>
        <w:t>)</w:t>
      </w:r>
      <w:r>
        <w:rPr>
          <w:rFonts w:eastAsia="Symbol" w:cs="Symbol"/>
          <w:lang w:val="en-CA"/>
        </w:rPr>
        <w:tab/>
      </w:r>
      <w:r w:rsidR="005C5AFF">
        <w:rPr>
          <w:rFonts w:eastAsia="Symbol" w:cs="Symbol"/>
          <w:lang w:val="en-CA"/>
        </w:rPr>
        <w:t>Radicals generated by flash photolysis in a</w:t>
      </w:r>
      <w:r w:rsidR="004570C4">
        <w:rPr>
          <w:rFonts w:eastAsia="Symbol" w:cs="Symbol"/>
          <w:lang w:val="en-CA"/>
        </w:rPr>
        <w:t xml:space="preserve"> Teflon AF waveguide photolysis (WP) system; products analysed by UV-</w:t>
      </w:r>
      <w:r w:rsidR="00413B13">
        <w:rPr>
          <w:rFonts w:eastAsia="Symbol" w:cs="Symbol"/>
          <w:lang w:val="en-CA"/>
        </w:rPr>
        <w:t>V</w:t>
      </w:r>
      <w:r w:rsidR="004570C4">
        <w:rPr>
          <w:rFonts w:eastAsia="Symbol" w:cs="Symbol"/>
          <w:lang w:val="en-CA"/>
        </w:rPr>
        <w:t xml:space="preserve">is abs.; reference reaction: </w:t>
      </w:r>
      <w:r w:rsidR="001C2411">
        <w:rPr>
          <w:rFonts w:eastAsia="Symbol" w:cs="Symbol"/>
          <w:lang w:val="en-GB"/>
        </w:rPr>
        <w:t>HO</w:t>
      </w:r>
      <w:r w:rsidR="004570C4" w:rsidRPr="00AB48BD">
        <w:rPr>
          <w:rFonts w:eastAsia="Symbol" w:cs="Symbol"/>
          <w:lang w:val="en-GB"/>
        </w:rPr>
        <w:t xml:space="preserve"> + SCN</w:t>
      </w:r>
      <w:r w:rsidR="004570C4" w:rsidRPr="00AB48BD">
        <w:rPr>
          <w:rFonts w:eastAsia="Symbol" w:cs="Symbol"/>
          <w:vertAlign w:val="superscript"/>
          <w:lang w:val="en-GB"/>
        </w:rPr>
        <w:t>-</w:t>
      </w:r>
      <w:r w:rsidR="004570C4">
        <w:rPr>
          <w:rFonts w:eastAsia="Symbol" w:cs="Symbol"/>
          <w:lang w:val="en-GB"/>
        </w:rPr>
        <w:t xml:space="preserve"> with</w:t>
      </w:r>
      <w:r w:rsidR="004570C4" w:rsidRPr="00AB48BD">
        <w:rPr>
          <w:rFonts w:eastAsia="Symbol" w:cs="Symbol"/>
          <w:spacing w:val="-2"/>
          <w:lang w:val="en-GB"/>
        </w:rPr>
        <w:t xml:space="preserve"> </w:t>
      </w:r>
      <w:r w:rsidR="004570C4">
        <w:rPr>
          <w:rFonts w:eastAsia="Symbol" w:cs="Symbol"/>
          <w:spacing w:val="-2"/>
          <w:lang w:val="en-GB"/>
        </w:rPr>
        <w:t xml:space="preserve">ln </w:t>
      </w:r>
      <w:r w:rsidR="004570C4" w:rsidRPr="00AB48BD">
        <w:rPr>
          <w:rFonts w:eastAsia="Symbol" w:cs="Symbol"/>
          <w:i/>
          <w:lang w:val="en-GB"/>
        </w:rPr>
        <w:t>k</w:t>
      </w:r>
      <w:r w:rsidR="004570C4">
        <w:rPr>
          <w:rFonts w:eastAsia="Symbol" w:cs="Symbol"/>
          <w:lang w:val="en-GB"/>
        </w:rPr>
        <w:t>(</w:t>
      </w:r>
      <w:r w:rsidR="004570C4">
        <w:rPr>
          <w:lang w:val="pt-BR"/>
        </w:rPr>
        <w:t>T</w:t>
      </w:r>
      <w:r w:rsidR="004570C4" w:rsidRPr="00AB48BD">
        <w:rPr>
          <w:rFonts w:eastAsia="Symbol" w:cs="Symbol"/>
          <w:lang w:val="en-GB"/>
        </w:rPr>
        <w:t>) =</w:t>
      </w:r>
      <w:r w:rsidR="004570C4">
        <w:rPr>
          <w:rFonts w:eastAsia="Symbol" w:cs="Symbol"/>
          <w:lang w:val="en-GB"/>
        </w:rPr>
        <w:t xml:space="preserve"> (29.614±0.636) – (1900±190)/T</w:t>
      </w:r>
      <w:r w:rsidR="005C5AFF">
        <w:rPr>
          <w:rFonts w:eastAsia="Symbol" w:cs="Symbol"/>
          <w:lang w:val="en-GB"/>
        </w:rPr>
        <w:t xml:space="preserve"> (Chin and Wine, 1992)</w:t>
      </w:r>
      <w:r w:rsidR="005D7A9E">
        <w:rPr>
          <w:rFonts w:eastAsia="Symbol" w:cs="Symbol"/>
          <w:lang w:val="en-GB"/>
        </w:rPr>
        <w:t>; for the recalculation, the selected T dependence by Zhu et al. (2003) has been used</w:t>
      </w:r>
      <w:r w:rsidR="005C5AFF">
        <w:rPr>
          <w:rFonts w:eastAsia="Symbol" w:cs="Symbol"/>
          <w:lang w:val="en-GB"/>
        </w:rPr>
        <w:t>.</w:t>
      </w:r>
    </w:p>
    <w:p w:rsidR="00FE1924" w:rsidRDefault="00FE1924" w:rsidP="008500C5">
      <w:pPr>
        <w:tabs>
          <w:tab w:val="left" w:pos="426"/>
          <w:tab w:val="left" w:pos="720"/>
        </w:tabs>
        <w:suppressAutoHyphens/>
        <w:spacing w:line="240" w:lineRule="atLeast"/>
        <w:ind w:left="426" w:hanging="426"/>
        <w:jc w:val="both"/>
        <w:rPr>
          <w:rFonts w:eastAsia="Symbol" w:cs="Symbol"/>
          <w:lang w:val="en-GB"/>
        </w:rPr>
      </w:pPr>
    </w:p>
    <w:p w:rsidR="00A12788" w:rsidRDefault="00A12788" w:rsidP="00821651">
      <w:pPr>
        <w:tabs>
          <w:tab w:val="left" w:pos="0"/>
          <w:tab w:val="left" w:pos="444"/>
          <w:tab w:val="left" w:pos="720"/>
        </w:tabs>
        <w:suppressAutoHyphens/>
        <w:spacing w:line="240" w:lineRule="atLeast"/>
        <w:jc w:val="center"/>
        <w:rPr>
          <w:b/>
          <w:spacing w:val="-3"/>
          <w:lang w:val="en-CA"/>
        </w:rPr>
      </w:pPr>
    </w:p>
    <w:p w:rsidR="007F4C67" w:rsidRPr="00F16250" w:rsidRDefault="007F4C67" w:rsidP="007F4C67">
      <w:pPr>
        <w:keepNext/>
        <w:keepLines/>
        <w:widowControl w:val="0"/>
        <w:tabs>
          <w:tab w:val="center" w:pos="4680"/>
        </w:tabs>
        <w:jc w:val="center"/>
        <w:outlineLvl w:val="0"/>
        <w:rPr>
          <w:rFonts w:ascii="Times New Roman" w:hAnsi="Times New Roman" w:cs="Times New Roman"/>
          <w:b/>
          <w:color w:val="000000"/>
          <w:lang w:val="de-DE" w:eastAsia="de-DE"/>
        </w:rPr>
      </w:pPr>
      <w:proofErr w:type="spellStart"/>
      <w:r w:rsidRPr="00F16250">
        <w:rPr>
          <w:rFonts w:ascii="Times New Roman" w:hAnsi="Times New Roman" w:cs="Times New Roman"/>
          <w:b/>
          <w:color w:val="000000"/>
          <w:lang w:val="de-DE" w:eastAsia="de-DE"/>
        </w:rPr>
        <w:t>Preferred</w:t>
      </w:r>
      <w:proofErr w:type="spellEnd"/>
      <w:r w:rsidRPr="00F16250">
        <w:rPr>
          <w:rFonts w:ascii="Times New Roman" w:hAnsi="Times New Roman" w:cs="Times New Roman"/>
          <w:b/>
          <w:color w:val="000000"/>
          <w:lang w:val="de-DE" w:eastAsia="de-DE"/>
        </w:rPr>
        <w:t xml:space="preserve"> Values</w:t>
      </w:r>
    </w:p>
    <w:p w:rsidR="007F4C67" w:rsidRPr="00F16250" w:rsidRDefault="007F4C67" w:rsidP="007F4C67">
      <w:pPr>
        <w:widowControl w:val="0"/>
        <w:rPr>
          <w:rFonts w:ascii="Times New Roman" w:hAnsi="Times New Roman" w:cs="Times New Roman"/>
          <w:color w:val="000000"/>
          <w:sz w:val="20"/>
          <w:szCs w:val="20"/>
          <w:lang w:val="de-DE" w:eastAsia="de-DE"/>
        </w:rPr>
      </w:pPr>
    </w:p>
    <w:tbl>
      <w:tblPr>
        <w:tblW w:w="9303" w:type="dxa"/>
        <w:tblInd w:w="-108" w:type="dxa"/>
        <w:tblLayout w:type="fixed"/>
        <w:tblLook w:val="0000" w:firstRow="0" w:lastRow="0" w:firstColumn="0" w:lastColumn="0" w:noHBand="0" w:noVBand="0"/>
      </w:tblPr>
      <w:tblGrid>
        <w:gridCol w:w="2059"/>
        <w:gridCol w:w="5069"/>
        <w:gridCol w:w="2175"/>
      </w:tblGrid>
      <w:tr w:rsidR="007F4C67" w:rsidRPr="00F16250" w:rsidTr="00604D2C">
        <w:tc>
          <w:tcPr>
            <w:tcW w:w="2059" w:type="dxa"/>
            <w:tcBorders>
              <w:top w:val="single" w:sz="4" w:space="0" w:color="000000"/>
              <w:bottom w:val="single" w:sz="4" w:space="0" w:color="000000"/>
            </w:tcBorders>
          </w:tcPr>
          <w:p w:rsidR="007F4C67" w:rsidRPr="00F16250" w:rsidRDefault="007F4C67" w:rsidP="00604D2C">
            <w:pPr>
              <w:widowControl w:val="0"/>
              <w:tabs>
                <w:tab w:val="left" w:pos="0"/>
                <w:tab w:val="left" w:pos="444"/>
                <w:tab w:val="left" w:pos="720"/>
              </w:tabs>
              <w:jc w:val="center"/>
              <w:rPr>
                <w:rFonts w:ascii="Times New Roman" w:hAnsi="Times New Roman" w:cs="Times New Roman"/>
                <w:color w:val="000000"/>
                <w:sz w:val="20"/>
                <w:szCs w:val="20"/>
                <w:lang w:val="de-DE" w:eastAsia="de-DE"/>
              </w:rPr>
            </w:pPr>
            <w:r w:rsidRPr="00F16250">
              <w:rPr>
                <w:rFonts w:ascii="Times New Roman" w:hAnsi="Times New Roman" w:cs="Times New Roman"/>
                <w:b/>
                <w:color w:val="000000"/>
                <w:lang w:val="de-DE" w:eastAsia="de-DE"/>
              </w:rPr>
              <w:t>Parameter</w:t>
            </w:r>
          </w:p>
        </w:tc>
        <w:tc>
          <w:tcPr>
            <w:tcW w:w="5069" w:type="dxa"/>
            <w:tcBorders>
              <w:top w:val="single" w:sz="4" w:space="0" w:color="000000"/>
              <w:bottom w:val="single" w:sz="4" w:space="0" w:color="000000"/>
            </w:tcBorders>
          </w:tcPr>
          <w:p w:rsidR="007F4C67" w:rsidRPr="00F16250" w:rsidRDefault="007F4C67" w:rsidP="00604D2C">
            <w:pPr>
              <w:widowControl w:val="0"/>
              <w:tabs>
                <w:tab w:val="left" w:pos="0"/>
                <w:tab w:val="left" w:pos="444"/>
                <w:tab w:val="left" w:pos="720"/>
              </w:tabs>
              <w:jc w:val="center"/>
              <w:rPr>
                <w:rFonts w:ascii="Times New Roman" w:hAnsi="Times New Roman" w:cs="Times New Roman"/>
                <w:color w:val="000000"/>
                <w:sz w:val="20"/>
                <w:szCs w:val="20"/>
                <w:lang w:val="de-DE" w:eastAsia="de-DE"/>
              </w:rPr>
            </w:pPr>
            <w:r w:rsidRPr="00F16250">
              <w:rPr>
                <w:rFonts w:ascii="Times New Roman" w:hAnsi="Times New Roman" w:cs="Times New Roman"/>
                <w:b/>
                <w:color w:val="000000"/>
                <w:lang w:val="de-DE" w:eastAsia="de-DE"/>
              </w:rPr>
              <w:t>Value</w:t>
            </w:r>
          </w:p>
        </w:tc>
        <w:tc>
          <w:tcPr>
            <w:tcW w:w="2175" w:type="dxa"/>
            <w:tcBorders>
              <w:top w:val="single" w:sz="4" w:space="0" w:color="000000"/>
              <w:bottom w:val="single" w:sz="4" w:space="0" w:color="000000"/>
            </w:tcBorders>
          </w:tcPr>
          <w:p w:rsidR="007F4C67" w:rsidRPr="00F16250" w:rsidRDefault="007F4C67" w:rsidP="00604D2C">
            <w:pPr>
              <w:widowControl w:val="0"/>
              <w:tabs>
                <w:tab w:val="left" w:pos="0"/>
                <w:tab w:val="left" w:pos="444"/>
                <w:tab w:val="left" w:pos="720"/>
              </w:tabs>
              <w:jc w:val="center"/>
              <w:rPr>
                <w:rFonts w:ascii="Times New Roman" w:hAnsi="Times New Roman" w:cs="Times New Roman"/>
                <w:color w:val="000000"/>
                <w:sz w:val="20"/>
                <w:szCs w:val="20"/>
                <w:lang w:val="de-DE" w:eastAsia="de-DE"/>
              </w:rPr>
            </w:pPr>
            <w:r w:rsidRPr="00F16250">
              <w:rPr>
                <w:rFonts w:ascii="Times New Roman" w:hAnsi="Times New Roman" w:cs="Times New Roman"/>
                <w:b/>
                <w:i/>
                <w:color w:val="000000"/>
                <w:lang w:val="de-DE" w:eastAsia="de-DE"/>
              </w:rPr>
              <w:t>T</w:t>
            </w:r>
            <w:r w:rsidRPr="00F16250">
              <w:rPr>
                <w:rFonts w:ascii="Times New Roman" w:hAnsi="Times New Roman" w:cs="Times New Roman"/>
                <w:b/>
                <w:color w:val="000000"/>
                <w:lang w:val="de-DE" w:eastAsia="de-DE"/>
              </w:rPr>
              <w:t>/K</w:t>
            </w:r>
          </w:p>
        </w:tc>
      </w:tr>
      <w:tr w:rsidR="007F4C67" w:rsidRPr="00F16250" w:rsidTr="00604D2C">
        <w:tc>
          <w:tcPr>
            <w:tcW w:w="2059" w:type="dxa"/>
            <w:tcBorders>
              <w:top w:val="single" w:sz="4" w:space="0" w:color="000000"/>
            </w:tcBorders>
          </w:tcPr>
          <w:p w:rsidR="007F4C67" w:rsidRPr="00F16250" w:rsidRDefault="007F4C67" w:rsidP="00604D2C">
            <w:pPr>
              <w:widowControl w:val="0"/>
              <w:tabs>
                <w:tab w:val="left" w:pos="0"/>
                <w:tab w:val="left" w:pos="444"/>
                <w:tab w:val="left" w:pos="720"/>
              </w:tabs>
              <w:jc w:val="center"/>
              <w:rPr>
                <w:rFonts w:ascii="Times New Roman" w:hAnsi="Times New Roman" w:cs="Times New Roman"/>
                <w:color w:val="000000"/>
                <w:sz w:val="20"/>
                <w:szCs w:val="20"/>
                <w:lang w:val="de-DE" w:eastAsia="de-DE"/>
              </w:rPr>
            </w:pPr>
          </w:p>
        </w:tc>
        <w:tc>
          <w:tcPr>
            <w:tcW w:w="5069" w:type="dxa"/>
            <w:tcBorders>
              <w:top w:val="single" w:sz="4" w:space="0" w:color="000000"/>
            </w:tcBorders>
          </w:tcPr>
          <w:p w:rsidR="007F4C67" w:rsidRPr="00F16250" w:rsidRDefault="007F4C67" w:rsidP="00604D2C">
            <w:pPr>
              <w:widowControl w:val="0"/>
              <w:tabs>
                <w:tab w:val="left" w:pos="0"/>
                <w:tab w:val="left" w:pos="444"/>
                <w:tab w:val="left" w:pos="720"/>
              </w:tabs>
              <w:rPr>
                <w:rFonts w:ascii="Times New Roman" w:hAnsi="Times New Roman" w:cs="Times New Roman"/>
                <w:color w:val="000000"/>
                <w:sz w:val="20"/>
                <w:szCs w:val="20"/>
                <w:lang w:val="de-DE" w:eastAsia="de-DE"/>
              </w:rPr>
            </w:pPr>
          </w:p>
        </w:tc>
        <w:tc>
          <w:tcPr>
            <w:tcW w:w="2175" w:type="dxa"/>
            <w:tcBorders>
              <w:top w:val="single" w:sz="4" w:space="0" w:color="000000"/>
            </w:tcBorders>
          </w:tcPr>
          <w:p w:rsidR="007F4C67" w:rsidRPr="00F16250" w:rsidRDefault="007F4C67" w:rsidP="00604D2C">
            <w:pPr>
              <w:widowControl w:val="0"/>
              <w:tabs>
                <w:tab w:val="left" w:pos="0"/>
                <w:tab w:val="left" w:pos="444"/>
                <w:tab w:val="left" w:pos="720"/>
              </w:tabs>
              <w:jc w:val="center"/>
              <w:rPr>
                <w:rFonts w:ascii="Times New Roman" w:hAnsi="Times New Roman" w:cs="Times New Roman"/>
                <w:color w:val="000000"/>
                <w:sz w:val="20"/>
                <w:szCs w:val="20"/>
                <w:lang w:val="de-DE" w:eastAsia="de-DE"/>
              </w:rPr>
            </w:pPr>
          </w:p>
        </w:tc>
      </w:tr>
      <w:tr w:rsidR="007F4C67" w:rsidRPr="00F22DC4" w:rsidTr="00604D2C">
        <w:tc>
          <w:tcPr>
            <w:tcW w:w="2059" w:type="dxa"/>
          </w:tcPr>
          <w:p w:rsidR="007F4C67" w:rsidRPr="00F22DC4" w:rsidRDefault="007F4C67" w:rsidP="00455EA0">
            <w:pPr>
              <w:widowControl w:val="0"/>
              <w:tabs>
                <w:tab w:val="left" w:pos="0"/>
                <w:tab w:val="left" w:pos="444"/>
                <w:tab w:val="left" w:pos="720"/>
              </w:tabs>
              <w:jc w:val="center"/>
              <w:rPr>
                <w:rFonts w:ascii="Times New Roman" w:hAnsi="Times New Roman" w:cs="Times New Roman"/>
                <w:color w:val="000000"/>
                <w:lang w:val="de-DE" w:eastAsia="de-DE"/>
              </w:rPr>
            </w:pPr>
            <w:r w:rsidRPr="00F22DC4">
              <w:rPr>
                <w:rFonts w:ascii="Times New Roman" w:hAnsi="Times New Roman" w:cs="Times New Roman"/>
                <w:i/>
                <w:color w:val="000000"/>
                <w:lang w:val="de-DE" w:eastAsia="de-DE"/>
              </w:rPr>
              <w:t>k</w:t>
            </w:r>
            <w:r w:rsidRPr="00F22DC4">
              <w:rPr>
                <w:rFonts w:ascii="Times New Roman" w:hAnsi="Times New Roman" w:cs="Times New Roman"/>
                <w:color w:val="000000"/>
                <w:lang w:val="de-DE" w:eastAsia="de-DE"/>
              </w:rPr>
              <w:t xml:space="preserve"> / </w:t>
            </w:r>
            <w:r w:rsidR="00486CBB" w:rsidRPr="00F22DC4">
              <w:rPr>
                <w:rFonts w:ascii="Times New Roman" w:hAnsi="Times New Roman" w:cs="Times New Roman"/>
                <w:color w:val="000000"/>
                <w:lang w:val="de-DE" w:eastAsia="de-DE"/>
              </w:rPr>
              <w:t>L</w:t>
            </w:r>
            <w:r w:rsidRPr="00F22DC4">
              <w:rPr>
                <w:rFonts w:ascii="Times New Roman" w:hAnsi="Times New Roman" w:cs="Times New Roman"/>
                <w:color w:val="000000"/>
                <w:lang w:val="de-DE" w:eastAsia="de-DE"/>
              </w:rPr>
              <w:t xml:space="preserve"> mol</w:t>
            </w:r>
            <w:r w:rsidRPr="00F22DC4">
              <w:rPr>
                <w:rFonts w:ascii="Times New Roman" w:hAnsi="Times New Roman" w:cs="Times New Roman"/>
                <w:color w:val="000000"/>
                <w:vertAlign w:val="superscript"/>
                <w:lang w:val="de-DE" w:eastAsia="de-DE"/>
              </w:rPr>
              <w:t>-1</w:t>
            </w:r>
            <w:r w:rsidRPr="00F22DC4">
              <w:rPr>
                <w:rFonts w:ascii="Times New Roman" w:hAnsi="Times New Roman" w:cs="Times New Roman"/>
                <w:color w:val="000000"/>
                <w:lang w:val="de-DE" w:eastAsia="de-DE"/>
              </w:rPr>
              <w:t xml:space="preserve"> s</w:t>
            </w:r>
            <w:r w:rsidRPr="00F22DC4">
              <w:rPr>
                <w:rFonts w:ascii="Times New Roman" w:hAnsi="Times New Roman" w:cs="Times New Roman"/>
                <w:color w:val="000000"/>
                <w:vertAlign w:val="superscript"/>
                <w:lang w:val="de-DE" w:eastAsia="de-DE"/>
              </w:rPr>
              <w:t>-1</w:t>
            </w:r>
          </w:p>
        </w:tc>
        <w:tc>
          <w:tcPr>
            <w:tcW w:w="5069" w:type="dxa"/>
          </w:tcPr>
          <w:p w:rsidR="007F4C67" w:rsidRPr="00F22DC4" w:rsidRDefault="00F41AB9" w:rsidP="00F22DC4">
            <w:pPr>
              <w:widowControl w:val="0"/>
              <w:tabs>
                <w:tab w:val="left" w:pos="0"/>
                <w:tab w:val="left" w:pos="444"/>
                <w:tab w:val="left" w:pos="720"/>
              </w:tabs>
              <w:jc w:val="center"/>
              <w:rPr>
                <w:rFonts w:ascii="Times New Roman" w:hAnsi="Times New Roman" w:cs="Times New Roman"/>
                <w:color w:val="000000"/>
                <w:vertAlign w:val="superscript"/>
                <w:lang w:val="en-US" w:eastAsia="de-DE"/>
              </w:rPr>
            </w:pPr>
            <w:r>
              <w:rPr>
                <w:rFonts w:ascii="Times New Roman" w:hAnsi="Times New Roman" w:cs="Times New Roman"/>
                <w:color w:val="000000"/>
                <w:lang w:val="en-US" w:eastAsia="de-DE"/>
              </w:rPr>
              <w:t>1.3</w:t>
            </w:r>
            <w:r w:rsidR="004054A9">
              <w:rPr>
                <w:rFonts w:ascii="Times New Roman" w:hAnsi="Times New Roman" w:cs="Times New Roman"/>
                <w:color w:val="000000"/>
                <w:lang w:val="en-US" w:eastAsia="de-DE"/>
              </w:rPr>
              <w:t>4</w:t>
            </w:r>
            <w:r w:rsidR="00F22DC4" w:rsidRPr="00F22DC4">
              <w:rPr>
                <w:rFonts w:ascii="Times New Roman" w:hAnsi="Times New Roman" w:cs="Times New Roman"/>
                <w:color w:val="000000"/>
                <w:lang w:val="en-US" w:eastAsia="de-DE"/>
              </w:rPr>
              <w:t xml:space="preserve"> × 10</w:t>
            </w:r>
            <w:r w:rsidR="00F22DC4" w:rsidRPr="00F22DC4">
              <w:rPr>
                <w:rFonts w:ascii="Times New Roman" w:hAnsi="Times New Roman" w:cs="Times New Roman"/>
                <w:color w:val="000000"/>
                <w:vertAlign w:val="superscript"/>
                <w:lang w:val="en-US" w:eastAsia="de-DE"/>
              </w:rPr>
              <w:t>8</w:t>
            </w:r>
          </w:p>
        </w:tc>
        <w:tc>
          <w:tcPr>
            <w:tcW w:w="2175" w:type="dxa"/>
          </w:tcPr>
          <w:p w:rsidR="007F4C67" w:rsidRPr="00F22DC4" w:rsidRDefault="00F22DC4" w:rsidP="00604D2C">
            <w:pPr>
              <w:widowControl w:val="0"/>
              <w:tabs>
                <w:tab w:val="left" w:pos="0"/>
                <w:tab w:val="left" w:pos="444"/>
                <w:tab w:val="left" w:pos="720"/>
              </w:tabs>
              <w:jc w:val="center"/>
              <w:rPr>
                <w:rFonts w:ascii="Times New Roman" w:hAnsi="Times New Roman" w:cs="Times New Roman"/>
                <w:color w:val="000000"/>
                <w:lang w:val="en-US" w:eastAsia="de-DE"/>
              </w:rPr>
            </w:pPr>
            <w:r w:rsidRPr="00F22DC4">
              <w:rPr>
                <w:rFonts w:ascii="Times New Roman" w:hAnsi="Times New Roman" w:cs="Times New Roman"/>
                <w:color w:val="000000"/>
                <w:lang w:val="en-US" w:eastAsia="de-DE"/>
              </w:rPr>
              <w:t>298</w:t>
            </w:r>
          </w:p>
        </w:tc>
      </w:tr>
      <w:tr w:rsidR="0027580C" w:rsidRPr="00F22DC4" w:rsidTr="00604D2C">
        <w:tc>
          <w:tcPr>
            <w:tcW w:w="2059" w:type="dxa"/>
          </w:tcPr>
          <w:p w:rsidR="0027580C" w:rsidRPr="00F22DC4" w:rsidRDefault="0027580C" w:rsidP="00604D2C">
            <w:pPr>
              <w:widowControl w:val="0"/>
              <w:tabs>
                <w:tab w:val="left" w:pos="0"/>
                <w:tab w:val="left" w:pos="444"/>
                <w:tab w:val="left" w:pos="720"/>
              </w:tabs>
              <w:jc w:val="center"/>
              <w:rPr>
                <w:rFonts w:ascii="Times New Roman" w:hAnsi="Times New Roman" w:cs="Times New Roman"/>
                <w:color w:val="000000"/>
                <w:highlight w:val="yellow"/>
                <w:lang w:val="en-US" w:eastAsia="de-DE"/>
              </w:rPr>
            </w:pPr>
          </w:p>
        </w:tc>
        <w:tc>
          <w:tcPr>
            <w:tcW w:w="5069" w:type="dxa"/>
          </w:tcPr>
          <w:p w:rsidR="0027580C" w:rsidRPr="00F22DC4" w:rsidRDefault="0027580C" w:rsidP="00F22DC4">
            <w:pPr>
              <w:widowControl w:val="0"/>
              <w:tabs>
                <w:tab w:val="left" w:pos="0"/>
                <w:tab w:val="left" w:pos="444"/>
                <w:tab w:val="left" w:pos="720"/>
              </w:tabs>
              <w:jc w:val="center"/>
              <w:rPr>
                <w:rFonts w:ascii="Times New Roman" w:hAnsi="Times New Roman" w:cs="Times New Roman"/>
                <w:color w:val="000000"/>
                <w:highlight w:val="yellow"/>
                <w:lang w:val="en-US" w:eastAsia="de-DE"/>
              </w:rPr>
            </w:pPr>
          </w:p>
        </w:tc>
        <w:tc>
          <w:tcPr>
            <w:tcW w:w="2175" w:type="dxa"/>
          </w:tcPr>
          <w:p w:rsidR="0027580C" w:rsidRPr="00F22DC4" w:rsidRDefault="0027580C" w:rsidP="00604D2C">
            <w:pPr>
              <w:widowControl w:val="0"/>
              <w:tabs>
                <w:tab w:val="left" w:pos="0"/>
                <w:tab w:val="left" w:pos="444"/>
                <w:tab w:val="left" w:pos="720"/>
              </w:tabs>
              <w:jc w:val="center"/>
              <w:rPr>
                <w:rFonts w:ascii="Times New Roman" w:hAnsi="Times New Roman" w:cs="Times New Roman"/>
                <w:color w:val="000000"/>
                <w:highlight w:val="yellow"/>
                <w:lang w:val="en-US" w:eastAsia="de-DE"/>
              </w:rPr>
            </w:pPr>
          </w:p>
        </w:tc>
      </w:tr>
      <w:tr w:rsidR="00F22DC4" w:rsidRPr="00F22DC4" w:rsidTr="00604D2C">
        <w:tc>
          <w:tcPr>
            <w:tcW w:w="2059" w:type="dxa"/>
          </w:tcPr>
          <w:p w:rsidR="00F22DC4" w:rsidRPr="00F22DC4" w:rsidRDefault="00F22DC4" w:rsidP="00604D2C">
            <w:pPr>
              <w:widowControl w:val="0"/>
              <w:tabs>
                <w:tab w:val="left" w:pos="0"/>
                <w:tab w:val="left" w:pos="444"/>
                <w:tab w:val="left" w:pos="720"/>
              </w:tabs>
              <w:jc w:val="center"/>
              <w:rPr>
                <w:rFonts w:ascii="Times New Roman" w:hAnsi="Times New Roman" w:cs="Times New Roman"/>
                <w:color w:val="000000"/>
                <w:highlight w:val="yellow"/>
                <w:lang w:val="en-US" w:eastAsia="de-DE"/>
              </w:rPr>
            </w:pPr>
            <w:r w:rsidRPr="00F22DC4">
              <w:rPr>
                <w:rFonts w:ascii="Times New Roman" w:hAnsi="Times New Roman" w:cs="Times New Roman"/>
                <w:i/>
                <w:color w:val="000000"/>
                <w:lang w:val="de-DE" w:eastAsia="de-DE"/>
              </w:rPr>
              <w:t>k</w:t>
            </w:r>
            <w:r w:rsidRPr="00F22DC4">
              <w:rPr>
                <w:rFonts w:ascii="Times New Roman" w:hAnsi="Times New Roman" w:cs="Times New Roman"/>
                <w:color w:val="000000"/>
                <w:lang w:val="de-DE" w:eastAsia="de-DE"/>
              </w:rPr>
              <w:t xml:space="preserve"> / L mol</w:t>
            </w:r>
            <w:r w:rsidRPr="00F22DC4">
              <w:rPr>
                <w:rFonts w:ascii="Times New Roman" w:hAnsi="Times New Roman" w:cs="Times New Roman"/>
                <w:color w:val="000000"/>
                <w:vertAlign w:val="superscript"/>
                <w:lang w:val="de-DE" w:eastAsia="de-DE"/>
              </w:rPr>
              <w:t>-1</w:t>
            </w:r>
            <w:r w:rsidRPr="00F22DC4">
              <w:rPr>
                <w:rFonts w:ascii="Times New Roman" w:hAnsi="Times New Roman" w:cs="Times New Roman"/>
                <w:color w:val="000000"/>
                <w:lang w:val="de-DE" w:eastAsia="de-DE"/>
              </w:rPr>
              <w:t xml:space="preserve"> s</w:t>
            </w:r>
            <w:r w:rsidRPr="00F22DC4">
              <w:rPr>
                <w:rFonts w:ascii="Times New Roman" w:hAnsi="Times New Roman" w:cs="Times New Roman"/>
                <w:color w:val="000000"/>
                <w:vertAlign w:val="superscript"/>
                <w:lang w:val="de-DE" w:eastAsia="de-DE"/>
              </w:rPr>
              <w:t>-1</w:t>
            </w:r>
          </w:p>
        </w:tc>
        <w:tc>
          <w:tcPr>
            <w:tcW w:w="5069" w:type="dxa"/>
          </w:tcPr>
          <w:p w:rsidR="00F22DC4" w:rsidRPr="00F22DC4" w:rsidRDefault="004054A9" w:rsidP="00BF2A6C">
            <w:pPr>
              <w:widowControl w:val="0"/>
              <w:tabs>
                <w:tab w:val="left" w:pos="0"/>
                <w:tab w:val="left" w:pos="444"/>
                <w:tab w:val="left" w:pos="720"/>
              </w:tabs>
              <w:jc w:val="center"/>
              <w:rPr>
                <w:rFonts w:ascii="Times New Roman" w:hAnsi="Times New Roman" w:cs="Times New Roman"/>
                <w:color w:val="000000"/>
                <w:highlight w:val="yellow"/>
                <w:lang w:val="en-US" w:eastAsia="de-DE"/>
              </w:rPr>
            </w:pPr>
            <w:r>
              <w:rPr>
                <w:rFonts w:ascii="Times New Roman" w:hAnsi="Times New Roman" w:cs="Times New Roman"/>
                <w:color w:val="000000"/>
                <w:lang w:val="en-US" w:eastAsia="de-DE"/>
              </w:rPr>
              <w:t>8.23</w:t>
            </w:r>
            <w:r w:rsidR="00F22DC4" w:rsidRPr="00F22DC4">
              <w:rPr>
                <w:rFonts w:ascii="Times New Roman" w:hAnsi="Times New Roman" w:cs="Times New Roman"/>
                <w:color w:val="000000"/>
                <w:lang w:val="en-US" w:eastAsia="de-DE"/>
              </w:rPr>
              <w:t>× 10</w:t>
            </w:r>
            <w:r w:rsidR="00F22DC4" w:rsidRPr="00F22DC4">
              <w:rPr>
                <w:rFonts w:ascii="Times New Roman" w:hAnsi="Times New Roman" w:cs="Times New Roman"/>
                <w:color w:val="000000"/>
                <w:vertAlign w:val="superscript"/>
                <w:lang w:val="en-US" w:eastAsia="de-DE"/>
              </w:rPr>
              <w:t>10</w:t>
            </w:r>
            <w:r w:rsidR="00F22DC4" w:rsidRPr="00F22DC4">
              <w:rPr>
                <w:rFonts w:ascii="Times New Roman" w:hAnsi="Times New Roman" w:cs="Times New Roman"/>
                <w:color w:val="000000"/>
                <w:lang w:val="en-US" w:eastAsia="de-DE"/>
              </w:rPr>
              <w:t xml:space="preserve"> </w:t>
            </w:r>
            <w:proofErr w:type="gramStart"/>
            <w:r w:rsidR="00F22DC4" w:rsidRPr="00F22DC4">
              <w:rPr>
                <w:rFonts w:ascii="Times New Roman" w:hAnsi="Times New Roman" w:cs="Times New Roman"/>
                <w:color w:val="000000"/>
                <w:lang w:val="en-US" w:eastAsia="de-DE"/>
              </w:rPr>
              <w:t>exp[</w:t>
            </w:r>
            <w:proofErr w:type="gramEnd"/>
            <w:r w:rsidR="00F22DC4" w:rsidRPr="00F22DC4">
              <w:rPr>
                <w:rFonts w:ascii="Times New Roman" w:hAnsi="Times New Roman" w:cs="Times New Roman"/>
                <w:color w:val="000000"/>
                <w:lang w:val="en-US" w:eastAsia="de-DE"/>
              </w:rPr>
              <w:t>-(</w:t>
            </w:r>
            <w:r w:rsidR="00BF2A6C">
              <w:rPr>
                <w:rFonts w:ascii="Times New Roman" w:hAnsi="Times New Roman" w:cs="Times New Roman"/>
                <w:color w:val="000000"/>
                <w:lang w:val="en-US" w:eastAsia="de-DE"/>
              </w:rPr>
              <w:t>1</w:t>
            </w:r>
            <w:r>
              <w:rPr>
                <w:rFonts w:ascii="Times New Roman" w:hAnsi="Times New Roman" w:cs="Times New Roman"/>
                <w:color w:val="000000"/>
                <w:lang w:val="en-US" w:eastAsia="de-DE"/>
              </w:rPr>
              <w:t>9</w:t>
            </w:r>
            <w:r w:rsidR="00BF2A6C">
              <w:rPr>
                <w:rFonts w:ascii="Times New Roman" w:hAnsi="Times New Roman" w:cs="Times New Roman"/>
                <w:color w:val="000000"/>
                <w:lang w:val="en-US" w:eastAsia="de-DE"/>
              </w:rPr>
              <w:t>00</w:t>
            </w:r>
            <w:r w:rsidR="00F22DC4" w:rsidRPr="00F22DC4">
              <w:rPr>
                <w:rFonts w:ascii="Times New Roman" w:hAnsi="Times New Roman" w:cs="Times New Roman"/>
                <w:color w:val="000000"/>
                <w:lang w:val="en-US" w:eastAsia="de-DE"/>
              </w:rPr>
              <w:t>)/T]</w:t>
            </w:r>
          </w:p>
        </w:tc>
        <w:tc>
          <w:tcPr>
            <w:tcW w:w="2175" w:type="dxa"/>
          </w:tcPr>
          <w:p w:rsidR="00F22DC4" w:rsidRPr="00F22DC4" w:rsidRDefault="00F22DC4" w:rsidP="00604D2C">
            <w:pPr>
              <w:widowControl w:val="0"/>
              <w:tabs>
                <w:tab w:val="left" w:pos="0"/>
                <w:tab w:val="left" w:pos="444"/>
                <w:tab w:val="left" w:pos="720"/>
              </w:tabs>
              <w:jc w:val="center"/>
              <w:rPr>
                <w:rFonts w:ascii="Times New Roman" w:hAnsi="Times New Roman" w:cs="Times New Roman"/>
                <w:color w:val="000000"/>
                <w:highlight w:val="yellow"/>
                <w:lang w:val="en-US" w:eastAsia="de-DE"/>
              </w:rPr>
            </w:pPr>
            <w:r w:rsidRPr="00F22DC4">
              <w:rPr>
                <w:rFonts w:ascii="Times New Roman" w:hAnsi="Times New Roman" w:cs="Times New Roman"/>
                <w:color w:val="000000"/>
                <w:lang w:val="en-US" w:eastAsia="de-DE"/>
              </w:rPr>
              <w:t>276 - 323</w:t>
            </w:r>
          </w:p>
        </w:tc>
      </w:tr>
    </w:tbl>
    <w:p w:rsidR="007F4C67" w:rsidRPr="00F22DC4" w:rsidRDefault="007F4C67" w:rsidP="007F4C67">
      <w:pPr>
        <w:widowControl w:val="0"/>
        <w:tabs>
          <w:tab w:val="left" w:pos="0"/>
          <w:tab w:val="left" w:pos="444"/>
          <w:tab w:val="left" w:pos="720"/>
        </w:tabs>
        <w:jc w:val="both"/>
        <w:rPr>
          <w:rFonts w:ascii="Times New Roman" w:hAnsi="Times New Roman" w:cs="Times New Roman"/>
          <w:color w:val="000000"/>
          <w:highlight w:val="yellow"/>
          <w:lang w:val="en-US" w:eastAsia="de-DE"/>
        </w:rPr>
      </w:pPr>
    </w:p>
    <w:p w:rsidR="007F4C67" w:rsidRPr="00F22DC4" w:rsidRDefault="007F4C67" w:rsidP="007F4C67">
      <w:pPr>
        <w:widowControl w:val="0"/>
        <w:tabs>
          <w:tab w:val="left" w:pos="0"/>
          <w:tab w:val="left" w:pos="444"/>
          <w:tab w:val="left" w:pos="720"/>
        </w:tabs>
        <w:jc w:val="both"/>
        <w:rPr>
          <w:rFonts w:ascii="Times New Roman" w:hAnsi="Times New Roman" w:cs="Times New Roman"/>
          <w:color w:val="000000"/>
          <w:lang w:val="en-US" w:eastAsia="de-DE"/>
        </w:rPr>
      </w:pPr>
      <w:r w:rsidRPr="00F22DC4">
        <w:rPr>
          <w:rFonts w:ascii="Times New Roman" w:hAnsi="Times New Roman" w:cs="Times New Roman"/>
          <w:i/>
          <w:color w:val="000000"/>
          <w:lang w:val="en-US" w:eastAsia="de-DE"/>
        </w:rPr>
        <w:t>Reliability</w:t>
      </w:r>
    </w:p>
    <w:tbl>
      <w:tblPr>
        <w:tblW w:w="93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5040"/>
        <w:gridCol w:w="2175"/>
      </w:tblGrid>
      <w:tr w:rsidR="007F4C67" w:rsidRPr="00F22DC4" w:rsidTr="00604D2C">
        <w:tc>
          <w:tcPr>
            <w:tcW w:w="2088" w:type="dxa"/>
            <w:tcBorders>
              <w:top w:val="nil"/>
              <w:left w:val="nil"/>
              <w:bottom w:val="nil"/>
              <w:right w:val="nil"/>
            </w:tcBorders>
          </w:tcPr>
          <w:p w:rsidR="007F4C67" w:rsidRPr="00F22DC4" w:rsidRDefault="007F4C67" w:rsidP="00604D2C">
            <w:pPr>
              <w:widowControl w:val="0"/>
              <w:tabs>
                <w:tab w:val="left" w:pos="0"/>
                <w:tab w:val="left" w:pos="444"/>
                <w:tab w:val="left" w:pos="720"/>
              </w:tabs>
              <w:jc w:val="center"/>
              <w:rPr>
                <w:rFonts w:ascii="Times New Roman" w:hAnsi="Times New Roman" w:cs="Times New Roman"/>
                <w:color w:val="000000"/>
                <w:lang w:val="en-US" w:eastAsia="de-DE"/>
              </w:rPr>
            </w:pPr>
            <w:r w:rsidRPr="00F22DC4">
              <w:rPr>
                <w:rFonts w:ascii="Times New Roman" w:hAnsi="Times New Roman" w:cs="Times New Roman"/>
                <w:color w:val="000000"/>
                <w:lang w:val="de-DE" w:eastAsia="de-DE"/>
              </w:rPr>
              <w:t>Δ</w:t>
            </w:r>
            <w:r w:rsidRPr="00F22DC4">
              <w:rPr>
                <w:rFonts w:ascii="Times New Roman" w:hAnsi="Times New Roman" w:cs="Times New Roman"/>
                <w:color w:val="000000"/>
                <w:lang w:val="en-US" w:eastAsia="de-DE"/>
              </w:rPr>
              <w:t xml:space="preserve"> log</w:t>
            </w:r>
            <w:r w:rsidRPr="00F22DC4">
              <w:rPr>
                <w:rFonts w:ascii="Times New Roman" w:hAnsi="Times New Roman" w:cs="Times New Roman"/>
                <w:i/>
                <w:color w:val="000000"/>
                <w:lang w:val="en-US" w:eastAsia="de-DE"/>
              </w:rPr>
              <w:t xml:space="preserve"> k</w:t>
            </w:r>
          </w:p>
        </w:tc>
        <w:tc>
          <w:tcPr>
            <w:tcW w:w="5040" w:type="dxa"/>
            <w:tcBorders>
              <w:top w:val="nil"/>
              <w:left w:val="nil"/>
              <w:bottom w:val="nil"/>
              <w:right w:val="nil"/>
            </w:tcBorders>
          </w:tcPr>
          <w:p w:rsidR="007F4C67" w:rsidRPr="00F22DC4" w:rsidRDefault="00F22DC4" w:rsidP="00800298">
            <w:pPr>
              <w:widowControl w:val="0"/>
              <w:tabs>
                <w:tab w:val="left" w:pos="0"/>
                <w:tab w:val="left" w:pos="444"/>
                <w:tab w:val="left" w:pos="720"/>
              </w:tabs>
              <w:rPr>
                <w:rFonts w:ascii="Times New Roman" w:hAnsi="Times New Roman" w:cs="Times New Roman"/>
                <w:color w:val="000000"/>
                <w:lang w:val="en-US" w:eastAsia="de-DE"/>
              </w:rPr>
            </w:pPr>
            <w:r w:rsidRPr="00F22DC4">
              <w:rPr>
                <w:rFonts w:ascii="Times New Roman" w:hAnsi="Times New Roman" w:cs="Times New Roman"/>
                <w:color w:val="000000"/>
                <w:lang w:val="en-US" w:eastAsia="de-DE"/>
              </w:rPr>
              <w:t>±0.</w:t>
            </w:r>
            <w:r w:rsidR="007D4336">
              <w:rPr>
                <w:rFonts w:ascii="Times New Roman" w:hAnsi="Times New Roman" w:cs="Times New Roman"/>
                <w:color w:val="000000"/>
                <w:lang w:val="en-US" w:eastAsia="de-DE"/>
              </w:rPr>
              <w:t>15</w:t>
            </w:r>
          </w:p>
        </w:tc>
        <w:tc>
          <w:tcPr>
            <w:tcW w:w="2175" w:type="dxa"/>
            <w:tcBorders>
              <w:top w:val="nil"/>
              <w:left w:val="nil"/>
              <w:bottom w:val="nil"/>
              <w:right w:val="nil"/>
            </w:tcBorders>
          </w:tcPr>
          <w:p w:rsidR="007F4C67" w:rsidRPr="00F22DC4" w:rsidRDefault="00F22DC4" w:rsidP="00604D2C">
            <w:pPr>
              <w:widowControl w:val="0"/>
              <w:tabs>
                <w:tab w:val="left" w:pos="0"/>
                <w:tab w:val="left" w:pos="444"/>
                <w:tab w:val="left" w:pos="720"/>
              </w:tabs>
              <w:jc w:val="center"/>
              <w:rPr>
                <w:rFonts w:ascii="Times New Roman" w:hAnsi="Times New Roman" w:cs="Times New Roman"/>
                <w:color w:val="000000"/>
                <w:lang w:val="en-US" w:eastAsia="de-DE"/>
              </w:rPr>
            </w:pPr>
            <w:r w:rsidRPr="00F22DC4">
              <w:rPr>
                <w:rFonts w:ascii="Times New Roman" w:hAnsi="Times New Roman" w:cs="Times New Roman"/>
                <w:color w:val="000000"/>
                <w:lang w:val="en-US" w:eastAsia="de-DE"/>
              </w:rPr>
              <w:t>298</w:t>
            </w:r>
          </w:p>
        </w:tc>
      </w:tr>
      <w:tr w:rsidR="007F4C67" w:rsidRPr="00F22DC4" w:rsidTr="00604D2C">
        <w:tc>
          <w:tcPr>
            <w:tcW w:w="2088" w:type="dxa"/>
            <w:tcBorders>
              <w:top w:val="nil"/>
              <w:left w:val="nil"/>
              <w:bottom w:val="nil"/>
              <w:right w:val="nil"/>
            </w:tcBorders>
          </w:tcPr>
          <w:p w:rsidR="007F4C67" w:rsidRPr="00F22DC4" w:rsidRDefault="007F4C67" w:rsidP="00604D2C">
            <w:pPr>
              <w:widowControl w:val="0"/>
              <w:tabs>
                <w:tab w:val="left" w:pos="0"/>
                <w:tab w:val="left" w:pos="444"/>
                <w:tab w:val="left" w:pos="720"/>
              </w:tabs>
              <w:jc w:val="center"/>
              <w:rPr>
                <w:rFonts w:ascii="Times New Roman" w:hAnsi="Times New Roman" w:cs="Times New Roman"/>
                <w:color w:val="000000"/>
                <w:lang w:val="en-US" w:eastAsia="de-DE"/>
              </w:rPr>
            </w:pPr>
            <w:r w:rsidRPr="00F22DC4">
              <w:rPr>
                <w:rFonts w:ascii="Times New Roman" w:hAnsi="Times New Roman" w:cs="Times New Roman"/>
                <w:color w:val="000000"/>
                <w:lang w:val="de-DE" w:eastAsia="de-DE"/>
              </w:rPr>
              <w:t>Δ</w:t>
            </w:r>
            <w:r w:rsidRPr="00F22DC4">
              <w:rPr>
                <w:rFonts w:ascii="Times New Roman" w:hAnsi="Times New Roman" w:cs="Times New Roman"/>
                <w:color w:val="000000"/>
                <w:lang w:val="en-US" w:eastAsia="de-DE"/>
              </w:rPr>
              <w:t xml:space="preserve"> E</w:t>
            </w:r>
            <w:r w:rsidRPr="00F22DC4">
              <w:rPr>
                <w:rFonts w:ascii="Times New Roman" w:hAnsi="Times New Roman" w:cs="Times New Roman"/>
                <w:color w:val="000000"/>
                <w:vertAlign w:val="subscript"/>
                <w:lang w:val="en-US" w:eastAsia="de-DE"/>
              </w:rPr>
              <w:t>A</w:t>
            </w:r>
            <w:r w:rsidRPr="00F22DC4">
              <w:rPr>
                <w:rFonts w:ascii="Times New Roman" w:hAnsi="Times New Roman" w:cs="Times New Roman"/>
                <w:color w:val="000000"/>
                <w:lang w:val="en-US" w:eastAsia="de-DE"/>
              </w:rPr>
              <w:t>/R</w:t>
            </w:r>
          </w:p>
        </w:tc>
        <w:tc>
          <w:tcPr>
            <w:tcW w:w="5040" w:type="dxa"/>
            <w:tcBorders>
              <w:top w:val="nil"/>
              <w:left w:val="nil"/>
              <w:bottom w:val="nil"/>
              <w:right w:val="nil"/>
            </w:tcBorders>
          </w:tcPr>
          <w:p w:rsidR="007F4C67" w:rsidRPr="00F22DC4" w:rsidRDefault="00F22DC4" w:rsidP="00BF2A6C">
            <w:pPr>
              <w:widowControl w:val="0"/>
              <w:tabs>
                <w:tab w:val="left" w:pos="0"/>
                <w:tab w:val="left" w:pos="444"/>
                <w:tab w:val="left" w:pos="720"/>
              </w:tabs>
              <w:rPr>
                <w:rFonts w:ascii="Times New Roman" w:hAnsi="Times New Roman" w:cs="Times New Roman"/>
                <w:color w:val="000000"/>
                <w:lang w:val="en-US" w:eastAsia="de-DE"/>
              </w:rPr>
            </w:pPr>
            <w:r w:rsidRPr="00F22DC4">
              <w:rPr>
                <w:rFonts w:ascii="Times New Roman" w:hAnsi="Times New Roman" w:cs="Times New Roman"/>
                <w:color w:val="000000"/>
                <w:lang w:val="en-US" w:eastAsia="de-DE"/>
              </w:rPr>
              <w:t>±</w:t>
            </w:r>
            <w:r w:rsidR="00BF2A6C">
              <w:rPr>
                <w:rFonts w:ascii="Times New Roman" w:hAnsi="Times New Roman" w:cs="Times New Roman"/>
                <w:color w:val="000000"/>
                <w:lang w:val="en-US" w:eastAsia="de-DE"/>
              </w:rPr>
              <w:t>400</w:t>
            </w:r>
          </w:p>
        </w:tc>
        <w:tc>
          <w:tcPr>
            <w:tcW w:w="2175" w:type="dxa"/>
            <w:tcBorders>
              <w:top w:val="nil"/>
              <w:left w:val="nil"/>
              <w:bottom w:val="nil"/>
              <w:right w:val="nil"/>
            </w:tcBorders>
          </w:tcPr>
          <w:p w:rsidR="007F4C67" w:rsidRPr="00F22DC4" w:rsidRDefault="00F22DC4" w:rsidP="00604D2C">
            <w:pPr>
              <w:widowControl w:val="0"/>
              <w:tabs>
                <w:tab w:val="left" w:pos="0"/>
                <w:tab w:val="left" w:pos="444"/>
                <w:tab w:val="left" w:pos="720"/>
              </w:tabs>
              <w:jc w:val="center"/>
              <w:rPr>
                <w:rFonts w:ascii="Times New Roman" w:hAnsi="Times New Roman" w:cs="Times New Roman"/>
                <w:color w:val="000000"/>
                <w:lang w:val="en-US" w:eastAsia="de-DE"/>
              </w:rPr>
            </w:pPr>
            <w:r w:rsidRPr="00F22DC4">
              <w:rPr>
                <w:rFonts w:ascii="Times New Roman" w:hAnsi="Times New Roman" w:cs="Times New Roman"/>
                <w:color w:val="000000"/>
                <w:lang w:val="en-US" w:eastAsia="de-DE"/>
              </w:rPr>
              <w:t>276 - 323</w:t>
            </w:r>
          </w:p>
        </w:tc>
      </w:tr>
      <w:tr w:rsidR="002B69B0" w:rsidRPr="00F22DC4" w:rsidTr="00604D2C">
        <w:tc>
          <w:tcPr>
            <w:tcW w:w="2088" w:type="dxa"/>
            <w:tcBorders>
              <w:top w:val="nil"/>
              <w:left w:val="nil"/>
              <w:bottom w:val="nil"/>
              <w:right w:val="nil"/>
            </w:tcBorders>
          </w:tcPr>
          <w:p w:rsidR="002B69B0" w:rsidRPr="00F22DC4" w:rsidRDefault="002B69B0" w:rsidP="00604D2C">
            <w:pPr>
              <w:widowControl w:val="0"/>
              <w:tabs>
                <w:tab w:val="left" w:pos="0"/>
                <w:tab w:val="left" w:pos="444"/>
                <w:tab w:val="left" w:pos="720"/>
              </w:tabs>
              <w:jc w:val="center"/>
              <w:rPr>
                <w:rFonts w:ascii="Times New Roman" w:hAnsi="Times New Roman" w:cs="Times New Roman"/>
                <w:color w:val="000000"/>
                <w:lang w:val="de-DE" w:eastAsia="de-DE"/>
              </w:rPr>
            </w:pPr>
          </w:p>
        </w:tc>
        <w:tc>
          <w:tcPr>
            <w:tcW w:w="5040" w:type="dxa"/>
            <w:tcBorders>
              <w:top w:val="nil"/>
              <w:left w:val="nil"/>
              <w:bottom w:val="nil"/>
              <w:right w:val="nil"/>
            </w:tcBorders>
          </w:tcPr>
          <w:p w:rsidR="002B69B0" w:rsidRPr="00F22DC4" w:rsidRDefault="002B69B0" w:rsidP="00604D2C">
            <w:pPr>
              <w:widowControl w:val="0"/>
              <w:tabs>
                <w:tab w:val="left" w:pos="0"/>
                <w:tab w:val="left" w:pos="444"/>
                <w:tab w:val="left" w:pos="720"/>
              </w:tabs>
              <w:rPr>
                <w:rFonts w:ascii="Times New Roman" w:hAnsi="Times New Roman" w:cs="Times New Roman"/>
                <w:color w:val="000000"/>
                <w:lang w:val="en-US" w:eastAsia="de-DE"/>
              </w:rPr>
            </w:pPr>
          </w:p>
        </w:tc>
        <w:tc>
          <w:tcPr>
            <w:tcW w:w="2175" w:type="dxa"/>
            <w:tcBorders>
              <w:top w:val="nil"/>
              <w:left w:val="nil"/>
              <w:bottom w:val="nil"/>
              <w:right w:val="nil"/>
            </w:tcBorders>
          </w:tcPr>
          <w:p w:rsidR="002B69B0" w:rsidRPr="00F22DC4" w:rsidRDefault="002B69B0" w:rsidP="00604D2C">
            <w:pPr>
              <w:widowControl w:val="0"/>
              <w:tabs>
                <w:tab w:val="left" w:pos="0"/>
                <w:tab w:val="left" w:pos="444"/>
                <w:tab w:val="left" w:pos="720"/>
              </w:tabs>
              <w:jc w:val="center"/>
              <w:rPr>
                <w:rFonts w:ascii="Times New Roman" w:hAnsi="Times New Roman" w:cs="Times New Roman"/>
                <w:color w:val="000000"/>
                <w:lang w:val="en-US" w:eastAsia="de-DE"/>
              </w:rPr>
            </w:pPr>
          </w:p>
        </w:tc>
      </w:tr>
    </w:tbl>
    <w:p w:rsidR="007F4C67" w:rsidRPr="00DC34E1" w:rsidRDefault="007F4C67" w:rsidP="007F4C67">
      <w:pPr>
        <w:widowControl w:val="0"/>
        <w:tabs>
          <w:tab w:val="left" w:pos="0"/>
          <w:tab w:val="left" w:pos="444"/>
          <w:tab w:val="left" w:pos="720"/>
        </w:tabs>
        <w:jc w:val="both"/>
        <w:rPr>
          <w:rFonts w:ascii="Times New Roman" w:hAnsi="Times New Roman" w:cs="Times New Roman"/>
          <w:color w:val="000000"/>
          <w:szCs w:val="20"/>
          <w:lang w:val="en-US" w:eastAsia="de-DE"/>
        </w:rPr>
      </w:pPr>
    </w:p>
    <w:p w:rsidR="007F4C67" w:rsidRPr="00F16250" w:rsidRDefault="007F4C67" w:rsidP="007F4C67">
      <w:pPr>
        <w:widowControl w:val="0"/>
        <w:tabs>
          <w:tab w:val="left" w:pos="0"/>
          <w:tab w:val="left" w:pos="444"/>
          <w:tab w:val="left" w:pos="720"/>
        </w:tabs>
        <w:jc w:val="both"/>
        <w:rPr>
          <w:rFonts w:ascii="Times New Roman" w:hAnsi="Times New Roman" w:cs="Times New Roman"/>
          <w:color w:val="000000"/>
          <w:sz w:val="20"/>
          <w:szCs w:val="20"/>
          <w:lang w:val="en-US" w:eastAsia="de-DE"/>
        </w:rPr>
      </w:pPr>
      <w:r w:rsidRPr="00F16250">
        <w:rPr>
          <w:rFonts w:ascii="Times New Roman" w:hAnsi="Times New Roman" w:cs="Times New Roman"/>
          <w:i/>
          <w:color w:val="000000"/>
          <w:lang w:val="en-US" w:eastAsia="de-DE"/>
        </w:rPr>
        <w:t>Comments on Preferred Values</w:t>
      </w:r>
    </w:p>
    <w:p w:rsidR="00450818" w:rsidRDefault="00450818" w:rsidP="00404CD3">
      <w:pPr>
        <w:tabs>
          <w:tab w:val="left" w:pos="0"/>
          <w:tab w:val="left" w:pos="444"/>
          <w:tab w:val="left" w:pos="720"/>
        </w:tabs>
        <w:suppressAutoHyphens/>
        <w:spacing w:line="240" w:lineRule="atLeast"/>
        <w:rPr>
          <w:spacing w:val="-3"/>
          <w:lang w:val="en-US"/>
        </w:rPr>
      </w:pPr>
    </w:p>
    <w:p w:rsidR="003B4C82" w:rsidRPr="00403532" w:rsidRDefault="004054A9" w:rsidP="00D2320C">
      <w:pPr>
        <w:tabs>
          <w:tab w:val="left" w:pos="0"/>
          <w:tab w:val="left" w:pos="444"/>
          <w:tab w:val="left" w:pos="720"/>
        </w:tabs>
        <w:suppressAutoHyphens/>
        <w:spacing w:line="240" w:lineRule="atLeast"/>
        <w:jc w:val="both"/>
        <w:rPr>
          <w:spacing w:val="-3"/>
          <w:lang w:val="en-US"/>
        </w:rPr>
      </w:pPr>
      <w:r>
        <w:rPr>
          <w:spacing w:val="-3"/>
          <w:lang w:val="en-CA"/>
        </w:rPr>
        <w:t xml:space="preserve">All available data presented in the </w:t>
      </w:r>
      <w:r w:rsidR="00263231">
        <w:rPr>
          <w:spacing w:val="-3"/>
          <w:lang w:val="en-CA"/>
        </w:rPr>
        <w:t>T</w:t>
      </w:r>
      <w:r>
        <w:rPr>
          <w:spacing w:val="-3"/>
          <w:lang w:val="en-CA"/>
        </w:rPr>
        <w:t>able ha</w:t>
      </w:r>
      <w:r w:rsidR="00263231">
        <w:rPr>
          <w:spacing w:val="-3"/>
          <w:lang w:val="en-CA"/>
        </w:rPr>
        <w:t>ve</w:t>
      </w:r>
      <w:r>
        <w:rPr>
          <w:spacing w:val="-3"/>
          <w:lang w:val="en-CA"/>
        </w:rPr>
        <w:t xml:space="preserve"> been used for regression. The resulting rate coefficient </w:t>
      </w:r>
      <w:r w:rsidR="00295469">
        <w:rPr>
          <w:spacing w:val="-3"/>
          <w:lang w:val="en-CA"/>
        </w:rPr>
        <w:t>agrees</w:t>
      </w:r>
      <w:r>
        <w:rPr>
          <w:spacing w:val="-3"/>
          <w:lang w:val="en-CA"/>
        </w:rPr>
        <w:t xml:space="preserve"> with earlier determinations within error limits as well as the recommendation by Buxton et al. (1988), </w:t>
      </w:r>
      <w:r w:rsidR="00263231">
        <w:rPr>
          <w:spacing w:val="-3"/>
          <w:lang w:val="en-CA"/>
        </w:rPr>
        <w:t xml:space="preserve">of k = </w:t>
      </w:r>
      <w:r>
        <w:rPr>
          <w:spacing w:val="-3"/>
          <w:lang w:val="en-CA"/>
        </w:rPr>
        <w:t>1.1</w:t>
      </w:r>
      <w:r w:rsidRPr="00AB48BD">
        <w:rPr>
          <w:rFonts w:eastAsia="Symbol" w:cs="Symbol"/>
          <w:lang w:val="en-GB"/>
        </w:rPr>
        <w:t> </w:t>
      </w:r>
      <w:r w:rsidRPr="00AB48BD">
        <w:rPr>
          <w:rFonts w:ascii="Symbol" w:eastAsia="Symbol" w:hAnsi="Symbol" w:cs="Symbol"/>
          <w:spacing w:val="-3"/>
          <w:lang w:val="en-GB"/>
        </w:rPr>
        <w:t></w:t>
      </w:r>
      <w:r>
        <w:rPr>
          <w:rFonts w:eastAsia="Symbol" w:cs="Symbol"/>
          <w:spacing w:val="-2"/>
          <w:lang w:val="en-GB"/>
        </w:rPr>
        <w:t> </w:t>
      </w:r>
      <w:r w:rsidRPr="00AB48BD">
        <w:rPr>
          <w:rFonts w:eastAsia="Symbol" w:cs="Symbol"/>
          <w:spacing w:val="-2"/>
          <w:lang w:val="en-GB"/>
        </w:rPr>
        <w:t>10</w:t>
      </w:r>
      <w:r>
        <w:rPr>
          <w:rFonts w:eastAsia="Symbol" w:cs="Symbol"/>
          <w:spacing w:val="-2"/>
          <w:vertAlign w:val="superscript"/>
          <w:lang w:val="en-GB"/>
        </w:rPr>
        <w:t>8</w:t>
      </w:r>
      <w:r>
        <w:rPr>
          <w:rFonts w:eastAsia="Symbol" w:cs="Symbol"/>
          <w:spacing w:val="-2"/>
          <w:lang w:val="en-GB"/>
        </w:rPr>
        <w:t> </w:t>
      </w:r>
      <w:r w:rsidRPr="00AB48BD">
        <w:rPr>
          <w:rFonts w:eastAsia="Symbol" w:cs="Symbol"/>
          <w:spacing w:val="-2"/>
          <w:lang w:val="en-GB"/>
        </w:rPr>
        <w:t>M</w:t>
      </w:r>
      <w:r>
        <w:rPr>
          <w:rFonts w:eastAsia="Symbol" w:cs="Symbol"/>
          <w:spacing w:val="-2"/>
          <w:vertAlign w:val="superscript"/>
          <w:lang w:val="en-GB"/>
        </w:rPr>
        <w:noBreakHyphen/>
      </w:r>
      <w:r w:rsidRPr="00AB48BD">
        <w:rPr>
          <w:rFonts w:eastAsia="Symbol" w:cs="Symbol"/>
          <w:spacing w:val="-2"/>
          <w:vertAlign w:val="superscript"/>
          <w:lang w:val="en-GB"/>
        </w:rPr>
        <w:t>1</w:t>
      </w:r>
      <w:r w:rsidRPr="00AB48BD">
        <w:rPr>
          <w:rFonts w:eastAsia="Symbol" w:cs="Symbol"/>
          <w:spacing w:val="-2"/>
          <w:lang w:val="en-GB"/>
        </w:rPr>
        <w:t>s</w:t>
      </w:r>
      <w:r>
        <w:rPr>
          <w:rFonts w:eastAsia="Symbol" w:cs="Symbol"/>
          <w:spacing w:val="-2"/>
          <w:vertAlign w:val="superscript"/>
          <w:lang w:val="en-GB"/>
        </w:rPr>
        <w:noBreakHyphen/>
      </w:r>
      <w:r w:rsidRPr="00AB48BD">
        <w:rPr>
          <w:rFonts w:eastAsia="Symbol" w:cs="Symbol"/>
          <w:spacing w:val="-2"/>
          <w:vertAlign w:val="superscript"/>
          <w:lang w:val="en-GB"/>
        </w:rPr>
        <w:t>1</w:t>
      </w:r>
      <w:r>
        <w:rPr>
          <w:rFonts w:eastAsia="Symbol" w:cs="Symbol"/>
          <w:spacing w:val="-2"/>
          <w:lang w:val="en-GB"/>
        </w:rPr>
        <w:t>.</w:t>
      </w:r>
      <w:r w:rsidR="007D4336">
        <w:rPr>
          <w:rFonts w:eastAsia="Symbol" w:cs="Symbol"/>
          <w:spacing w:val="-2"/>
          <w:lang w:val="en-GB"/>
        </w:rPr>
        <w:t xml:space="preserve"> From the three available T dependent determinations, the data by </w:t>
      </w:r>
      <w:proofErr w:type="spellStart"/>
      <w:r w:rsidR="007D4336">
        <w:rPr>
          <w:rFonts w:eastAsia="Symbol" w:cs="Symbol"/>
          <w:spacing w:val="-2"/>
          <w:lang w:val="en-GB"/>
        </w:rPr>
        <w:t>Ervens</w:t>
      </w:r>
      <w:proofErr w:type="spellEnd"/>
      <w:r w:rsidR="007D4336">
        <w:rPr>
          <w:rFonts w:eastAsia="Symbol" w:cs="Symbol"/>
          <w:spacing w:val="-2"/>
          <w:lang w:val="en-GB"/>
        </w:rPr>
        <w:t xml:space="preserve"> et al. (2003) indicates higher values for the rate coefficients, while the Arrhenius expression of Monod et al. (2005) indicates values slightly lower. The mean of them is in perfect agreement with the directly observed T dependent determination by Hesper (2003).</w:t>
      </w:r>
      <w:r w:rsidR="00403532">
        <w:rPr>
          <w:spacing w:val="-2"/>
          <w:lang w:val="en-CA"/>
        </w:rPr>
        <w:t xml:space="preserve"> The </w:t>
      </w:r>
      <w:r w:rsidR="007D4336">
        <w:rPr>
          <w:spacing w:val="-2"/>
          <w:lang w:val="en-CA"/>
        </w:rPr>
        <w:t>uncertainty</w:t>
      </w:r>
      <w:r w:rsidR="00263231">
        <w:rPr>
          <w:spacing w:val="-2"/>
          <w:lang w:val="en-CA"/>
        </w:rPr>
        <w:t xml:space="preserve"> of the recommended value is estimated</w:t>
      </w:r>
      <w:r w:rsidR="007D4336">
        <w:rPr>
          <w:spacing w:val="-2"/>
          <w:lang w:val="en-CA"/>
        </w:rPr>
        <w:t xml:space="preserve"> </w:t>
      </w:r>
      <w:r w:rsidR="00403532">
        <w:rPr>
          <w:spacing w:val="-2"/>
          <w:lang w:val="en-CA"/>
        </w:rPr>
        <w:t>as</w:t>
      </w:r>
      <w:r w:rsidR="007D4336">
        <w:rPr>
          <w:spacing w:val="-2"/>
          <w:lang w:val="en-CA"/>
        </w:rPr>
        <w:t xml:space="preserve"> ±33% or</w:t>
      </w:r>
      <w:r w:rsidR="00403532">
        <w:rPr>
          <w:spacing w:val="-2"/>
          <w:lang w:val="en-CA"/>
        </w:rPr>
        <w:t xml:space="preserve"> Δ log </w:t>
      </w:r>
      <w:r w:rsidR="00403532">
        <w:rPr>
          <w:i/>
          <w:spacing w:val="-2"/>
          <w:lang w:val="en-CA"/>
        </w:rPr>
        <w:t>k</w:t>
      </w:r>
      <w:r w:rsidR="00403532">
        <w:rPr>
          <w:spacing w:val="-2"/>
          <w:lang w:val="en-CA"/>
        </w:rPr>
        <w:t xml:space="preserve"> = </w:t>
      </w:r>
      <w:r w:rsidR="008F1CBC">
        <w:rPr>
          <w:spacing w:val="-2"/>
          <w:lang w:val="en-CA"/>
        </w:rPr>
        <w:t>±</w:t>
      </w:r>
      <w:r w:rsidR="00403532">
        <w:rPr>
          <w:spacing w:val="-2"/>
          <w:lang w:val="en-CA"/>
        </w:rPr>
        <w:t>0.</w:t>
      </w:r>
      <w:r w:rsidR="007D4336">
        <w:rPr>
          <w:spacing w:val="-2"/>
          <w:lang w:val="en-CA"/>
        </w:rPr>
        <w:t>15</w:t>
      </w:r>
      <w:r w:rsidR="00403532">
        <w:rPr>
          <w:spacing w:val="-2"/>
          <w:lang w:val="en-CA"/>
        </w:rPr>
        <w:t>.</w:t>
      </w:r>
    </w:p>
    <w:p w:rsidR="00DB2748" w:rsidRPr="00404CD3" w:rsidRDefault="00DB2748" w:rsidP="00404CD3">
      <w:pPr>
        <w:tabs>
          <w:tab w:val="left" w:pos="0"/>
          <w:tab w:val="left" w:pos="444"/>
          <w:tab w:val="left" w:pos="720"/>
        </w:tabs>
        <w:suppressAutoHyphens/>
        <w:spacing w:line="240" w:lineRule="atLeast"/>
        <w:rPr>
          <w:spacing w:val="-3"/>
          <w:sz w:val="22"/>
          <w:szCs w:val="22"/>
          <w:lang w:val="en-CA"/>
        </w:rPr>
      </w:pPr>
    </w:p>
    <w:p w:rsidR="00821651" w:rsidRPr="007C1BA6" w:rsidRDefault="00821651" w:rsidP="00821651">
      <w:pPr>
        <w:tabs>
          <w:tab w:val="left" w:pos="0"/>
          <w:tab w:val="left" w:pos="444"/>
          <w:tab w:val="left" w:pos="720"/>
        </w:tabs>
        <w:suppressAutoHyphens/>
        <w:spacing w:line="240" w:lineRule="atLeast"/>
        <w:jc w:val="center"/>
        <w:rPr>
          <w:spacing w:val="-3"/>
          <w:lang w:val="en-CA"/>
        </w:rPr>
      </w:pPr>
      <w:r w:rsidRPr="007C1BA6">
        <w:rPr>
          <w:b/>
          <w:spacing w:val="-3"/>
          <w:lang w:val="en-CA"/>
        </w:rPr>
        <w:t>References</w:t>
      </w:r>
    </w:p>
    <w:p w:rsidR="0027580C" w:rsidRDefault="0027580C" w:rsidP="007813B8">
      <w:pPr>
        <w:tabs>
          <w:tab w:val="left" w:pos="288"/>
          <w:tab w:val="left" w:pos="426"/>
          <w:tab w:val="left" w:pos="720"/>
        </w:tabs>
        <w:suppressAutoHyphens/>
        <w:ind w:left="420" w:hanging="420"/>
        <w:jc w:val="both"/>
        <w:rPr>
          <w:spacing w:val="-3"/>
          <w:lang w:val="en-US"/>
        </w:rPr>
      </w:pPr>
    </w:p>
    <w:p w:rsidR="00D43AE5" w:rsidRDefault="00856AF9" w:rsidP="007813B8">
      <w:pPr>
        <w:tabs>
          <w:tab w:val="left" w:pos="288"/>
          <w:tab w:val="left" w:pos="426"/>
          <w:tab w:val="left" w:pos="720"/>
        </w:tabs>
        <w:suppressAutoHyphens/>
        <w:ind w:left="420" w:hanging="420"/>
        <w:jc w:val="both"/>
        <w:rPr>
          <w:spacing w:val="-3"/>
          <w:lang w:val="en-US"/>
        </w:rPr>
      </w:pPr>
      <w:r w:rsidRPr="00856AF9">
        <w:rPr>
          <w:spacing w:val="-3"/>
          <w:lang w:val="en-US"/>
        </w:rPr>
        <w:t>Adams, G.E.</w:t>
      </w:r>
      <w:r w:rsidR="0001692D">
        <w:rPr>
          <w:spacing w:val="-3"/>
          <w:lang w:val="en-US"/>
        </w:rPr>
        <w:t>,</w:t>
      </w:r>
      <w:r w:rsidRPr="00856AF9">
        <w:rPr>
          <w:spacing w:val="-3"/>
          <w:lang w:val="en-US"/>
        </w:rPr>
        <w:t xml:space="preserve"> </w:t>
      </w:r>
      <w:proofErr w:type="spellStart"/>
      <w:r w:rsidRPr="00856AF9">
        <w:rPr>
          <w:spacing w:val="-3"/>
          <w:lang w:val="en-US"/>
        </w:rPr>
        <w:t>Boag</w:t>
      </w:r>
      <w:proofErr w:type="spellEnd"/>
      <w:r w:rsidRPr="00856AF9">
        <w:rPr>
          <w:spacing w:val="-3"/>
          <w:lang w:val="en-US"/>
        </w:rPr>
        <w:t>, J.W.</w:t>
      </w:r>
      <w:r w:rsidR="0001692D">
        <w:rPr>
          <w:spacing w:val="-3"/>
          <w:lang w:val="en-US"/>
        </w:rPr>
        <w:t>,</w:t>
      </w:r>
      <w:r w:rsidRPr="00856AF9">
        <w:rPr>
          <w:spacing w:val="-3"/>
          <w:lang w:val="en-US"/>
        </w:rPr>
        <w:t xml:space="preserve"> Currant, J. and Michael, B.D., Pulse Radiolysis, Ebert, M.</w:t>
      </w:r>
      <w:r w:rsidR="0001692D">
        <w:rPr>
          <w:spacing w:val="-3"/>
          <w:lang w:val="en-US"/>
        </w:rPr>
        <w:t>, Keene, J.P.,</w:t>
      </w:r>
      <w:r w:rsidRPr="00856AF9">
        <w:rPr>
          <w:spacing w:val="-3"/>
          <w:lang w:val="en-US"/>
        </w:rPr>
        <w:t xml:space="preserve"> Swallow, A.J. and Baxendale, J.H. (eds.): Academic Press, New York, p.131-143, 1965.</w:t>
      </w:r>
    </w:p>
    <w:p w:rsidR="00856AF9" w:rsidRDefault="00856AF9" w:rsidP="007813B8">
      <w:pPr>
        <w:tabs>
          <w:tab w:val="left" w:pos="288"/>
          <w:tab w:val="left" w:pos="426"/>
          <w:tab w:val="left" w:pos="720"/>
        </w:tabs>
        <w:suppressAutoHyphens/>
        <w:ind w:left="420" w:hanging="420"/>
        <w:jc w:val="both"/>
        <w:rPr>
          <w:spacing w:val="-3"/>
          <w:lang w:val="en-US"/>
        </w:rPr>
      </w:pPr>
    </w:p>
    <w:p w:rsidR="00D43AE5" w:rsidRDefault="00856AF9" w:rsidP="007813B8">
      <w:pPr>
        <w:tabs>
          <w:tab w:val="left" w:pos="288"/>
          <w:tab w:val="left" w:pos="426"/>
          <w:tab w:val="left" w:pos="720"/>
        </w:tabs>
        <w:suppressAutoHyphens/>
        <w:ind w:left="420" w:hanging="420"/>
        <w:jc w:val="both"/>
        <w:rPr>
          <w:spacing w:val="-3"/>
          <w:lang w:val="en-US"/>
        </w:rPr>
      </w:pPr>
      <w:r w:rsidRPr="00856AF9">
        <w:rPr>
          <w:spacing w:val="-3"/>
          <w:lang w:val="en-US"/>
        </w:rPr>
        <w:t xml:space="preserve">Buxton, G. V., </w:t>
      </w:r>
      <w:proofErr w:type="spellStart"/>
      <w:r w:rsidRPr="00856AF9">
        <w:rPr>
          <w:spacing w:val="-3"/>
          <w:lang w:val="en-US"/>
        </w:rPr>
        <w:t>Greenstock</w:t>
      </w:r>
      <w:proofErr w:type="spellEnd"/>
      <w:r w:rsidRPr="00856AF9">
        <w:rPr>
          <w:spacing w:val="-3"/>
          <w:lang w:val="en-US"/>
        </w:rPr>
        <w:t>, C. L., Helman, W. P. and Ross, A. B.: J. Phys. Chem. Ref. Data, 12(2), 513 – 886, 1988.</w:t>
      </w:r>
    </w:p>
    <w:p w:rsidR="00856AF9" w:rsidRDefault="00856AF9" w:rsidP="007813B8">
      <w:pPr>
        <w:tabs>
          <w:tab w:val="left" w:pos="288"/>
          <w:tab w:val="left" w:pos="426"/>
          <w:tab w:val="left" w:pos="720"/>
        </w:tabs>
        <w:suppressAutoHyphens/>
        <w:ind w:left="420" w:hanging="420"/>
        <w:jc w:val="both"/>
        <w:rPr>
          <w:spacing w:val="-3"/>
          <w:lang w:val="en-US"/>
        </w:rPr>
      </w:pPr>
    </w:p>
    <w:p w:rsidR="00506D7A" w:rsidRDefault="0001692D" w:rsidP="007813B8">
      <w:pPr>
        <w:tabs>
          <w:tab w:val="left" w:pos="288"/>
          <w:tab w:val="left" w:pos="426"/>
          <w:tab w:val="left" w:pos="720"/>
        </w:tabs>
        <w:suppressAutoHyphens/>
        <w:ind w:left="420" w:hanging="420"/>
        <w:jc w:val="both"/>
        <w:rPr>
          <w:spacing w:val="-3"/>
          <w:lang w:val="en-US"/>
        </w:rPr>
      </w:pPr>
      <w:r>
        <w:rPr>
          <w:spacing w:val="-3"/>
          <w:lang w:val="en-US"/>
        </w:rPr>
        <w:t>Chin, M.</w:t>
      </w:r>
      <w:r w:rsidR="00856AF9" w:rsidRPr="00856AF9">
        <w:rPr>
          <w:spacing w:val="-3"/>
          <w:lang w:val="en-US"/>
        </w:rPr>
        <w:t xml:space="preserve"> and Wine, P. H: J. </w:t>
      </w:r>
      <w:proofErr w:type="spellStart"/>
      <w:r w:rsidR="00856AF9" w:rsidRPr="00856AF9">
        <w:rPr>
          <w:spacing w:val="-3"/>
          <w:lang w:val="en-US"/>
        </w:rPr>
        <w:t>Photochem</w:t>
      </w:r>
      <w:proofErr w:type="spellEnd"/>
      <w:r w:rsidR="00856AF9" w:rsidRPr="00856AF9">
        <w:rPr>
          <w:spacing w:val="-3"/>
          <w:lang w:val="en-US"/>
        </w:rPr>
        <w:t xml:space="preserve">. </w:t>
      </w:r>
      <w:proofErr w:type="spellStart"/>
      <w:r w:rsidR="00856AF9" w:rsidRPr="00856AF9">
        <w:rPr>
          <w:spacing w:val="-3"/>
          <w:lang w:val="en-US"/>
        </w:rPr>
        <w:t>Photobiol</w:t>
      </w:r>
      <w:proofErr w:type="spellEnd"/>
      <w:r w:rsidR="00856AF9" w:rsidRPr="00856AF9">
        <w:rPr>
          <w:spacing w:val="-3"/>
          <w:lang w:val="en-US"/>
        </w:rPr>
        <w:t>., A, 69(1), 17-25, 1992.</w:t>
      </w:r>
    </w:p>
    <w:p w:rsidR="00856AF9" w:rsidRDefault="00856AF9" w:rsidP="007813B8">
      <w:pPr>
        <w:tabs>
          <w:tab w:val="left" w:pos="288"/>
          <w:tab w:val="left" w:pos="426"/>
          <w:tab w:val="left" w:pos="720"/>
        </w:tabs>
        <w:suppressAutoHyphens/>
        <w:ind w:left="420" w:hanging="420"/>
        <w:jc w:val="both"/>
        <w:rPr>
          <w:spacing w:val="-3"/>
          <w:lang w:val="en-US"/>
        </w:rPr>
      </w:pPr>
    </w:p>
    <w:p w:rsidR="00506D7A" w:rsidRDefault="0001692D" w:rsidP="007813B8">
      <w:pPr>
        <w:tabs>
          <w:tab w:val="left" w:pos="288"/>
          <w:tab w:val="left" w:pos="426"/>
          <w:tab w:val="left" w:pos="720"/>
        </w:tabs>
        <w:suppressAutoHyphens/>
        <w:ind w:left="420" w:hanging="420"/>
        <w:jc w:val="both"/>
        <w:rPr>
          <w:spacing w:val="-3"/>
          <w:lang w:val="en-US"/>
        </w:rPr>
      </w:pPr>
      <w:r>
        <w:rPr>
          <w:spacing w:val="-3"/>
          <w:lang w:val="en-US"/>
        </w:rPr>
        <w:t>Doussin, J. F.</w:t>
      </w:r>
      <w:r w:rsidR="00856AF9" w:rsidRPr="00856AF9">
        <w:rPr>
          <w:spacing w:val="-3"/>
          <w:lang w:val="en-US"/>
        </w:rPr>
        <w:t xml:space="preserve"> and Monod, A.: Atmos. Chem. Phys., 13(23), 11625-11641, 2013.</w:t>
      </w:r>
    </w:p>
    <w:p w:rsidR="00856AF9" w:rsidRDefault="00856AF9" w:rsidP="007813B8">
      <w:pPr>
        <w:tabs>
          <w:tab w:val="left" w:pos="288"/>
          <w:tab w:val="left" w:pos="426"/>
          <w:tab w:val="left" w:pos="720"/>
        </w:tabs>
        <w:suppressAutoHyphens/>
        <w:ind w:left="420" w:hanging="420"/>
        <w:jc w:val="both"/>
        <w:rPr>
          <w:spacing w:val="-3"/>
          <w:lang w:val="en-US"/>
        </w:rPr>
      </w:pPr>
    </w:p>
    <w:p w:rsidR="00506D7A" w:rsidRDefault="0001692D" w:rsidP="007813B8">
      <w:pPr>
        <w:tabs>
          <w:tab w:val="left" w:pos="288"/>
          <w:tab w:val="left" w:pos="426"/>
          <w:tab w:val="left" w:pos="720"/>
        </w:tabs>
        <w:suppressAutoHyphens/>
        <w:ind w:left="420" w:hanging="420"/>
        <w:jc w:val="both"/>
        <w:rPr>
          <w:spacing w:val="-3"/>
          <w:lang w:val="en-US"/>
        </w:rPr>
      </w:pPr>
      <w:r>
        <w:rPr>
          <w:spacing w:val="-3"/>
          <w:lang w:val="en-US"/>
        </w:rPr>
        <w:t>Elliot, A. J.</w:t>
      </w:r>
      <w:r w:rsidR="00856AF9" w:rsidRPr="00856AF9">
        <w:rPr>
          <w:spacing w:val="-3"/>
          <w:lang w:val="en-US"/>
        </w:rPr>
        <w:t xml:space="preserve"> and </w:t>
      </w:r>
      <w:proofErr w:type="spellStart"/>
      <w:r w:rsidR="00856AF9" w:rsidRPr="00856AF9">
        <w:rPr>
          <w:spacing w:val="-3"/>
          <w:lang w:val="en-US"/>
        </w:rPr>
        <w:t>Simsons</w:t>
      </w:r>
      <w:proofErr w:type="spellEnd"/>
      <w:r w:rsidR="00856AF9" w:rsidRPr="00856AF9">
        <w:rPr>
          <w:spacing w:val="-3"/>
          <w:lang w:val="en-US"/>
        </w:rPr>
        <w:t xml:space="preserve">, A. S.: </w:t>
      </w:r>
      <w:proofErr w:type="spellStart"/>
      <w:r w:rsidR="00856AF9" w:rsidRPr="00856AF9">
        <w:rPr>
          <w:spacing w:val="-3"/>
          <w:lang w:val="en-US"/>
        </w:rPr>
        <w:t>Radiat</w:t>
      </w:r>
      <w:proofErr w:type="spellEnd"/>
      <w:r w:rsidR="00856AF9" w:rsidRPr="00856AF9">
        <w:rPr>
          <w:spacing w:val="-3"/>
          <w:lang w:val="en-US"/>
        </w:rPr>
        <w:t>. Phys. Chem. (1977), 24(2), 229-231, 1984.</w:t>
      </w:r>
    </w:p>
    <w:p w:rsidR="00856AF9" w:rsidRDefault="00856AF9" w:rsidP="007813B8">
      <w:pPr>
        <w:tabs>
          <w:tab w:val="left" w:pos="288"/>
          <w:tab w:val="left" w:pos="426"/>
          <w:tab w:val="left" w:pos="720"/>
        </w:tabs>
        <w:suppressAutoHyphens/>
        <w:ind w:left="420" w:hanging="420"/>
        <w:jc w:val="both"/>
        <w:rPr>
          <w:spacing w:val="-3"/>
          <w:lang w:val="en-US"/>
        </w:rPr>
      </w:pPr>
    </w:p>
    <w:p w:rsidR="00D43AE5" w:rsidRDefault="00856AF9" w:rsidP="007813B8">
      <w:pPr>
        <w:tabs>
          <w:tab w:val="left" w:pos="288"/>
          <w:tab w:val="left" w:pos="426"/>
          <w:tab w:val="left" w:pos="720"/>
        </w:tabs>
        <w:suppressAutoHyphens/>
        <w:ind w:left="420" w:hanging="420"/>
        <w:jc w:val="both"/>
        <w:rPr>
          <w:spacing w:val="-3"/>
          <w:lang w:val="en-US"/>
        </w:rPr>
      </w:pPr>
      <w:proofErr w:type="spellStart"/>
      <w:r w:rsidRPr="00856AF9">
        <w:rPr>
          <w:spacing w:val="-3"/>
          <w:lang w:val="en-US"/>
        </w:rPr>
        <w:t>Ervens</w:t>
      </w:r>
      <w:proofErr w:type="spellEnd"/>
      <w:r w:rsidRPr="00856AF9">
        <w:rPr>
          <w:spacing w:val="-3"/>
          <w:lang w:val="en-US"/>
        </w:rPr>
        <w:t xml:space="preserve">, B., </w:t>
      </w:r>
      <w:proofErr w:type="spellStart"/>
      <w:r w:rsidRPr="00856AF9">
        <w:rPr>
          <w:spacing w:val="-3"/>
          <w:lang w:val="en-US"/>
        </w:rPr>
        <w:t>Gligorovski</w:t>
      </w:r>
      <w:proofErr w:type="spellEnd"/>
      <w:r w:rsidRPr="00856AF9">
        <w:rPr>
          <w:spacing w:val="-3"/>
          <w:lang w:val="en-US"/>
        </w:rPr>
        <w:t>, S. and Herrmann, H.: Phys. Chem. Chem. Phys., 5(9), 1811-1824, 2003.</w:t>
      </w:r>
    </w:p>
    <w:p w:rsidR="00856AF9" w:rsidRDefault="00856AF9" w:rsidP="007813B8">
      <w:pPr>
        <w:tabs>
          <w:tab w:val="left" w:pos="288"/>
          <w:tab w:val="left" w:pos="426"/>
          <w:tab w:val="left" w:pos="720"/>
        </w:tabs>
        <w:suppressAutoHyphens/>
        <w:ind w:left="420" w:hanging="420"/>
        <w:jc w:val="both"/>
        <w:rPr>
          <w:spacing w:val="-3"/>
          <w:lang w:val="en-US"/>
        </w:rPr>
      </w:pPr>
    </w:p>
    <w:p w:rsidR="00014066" w:rsidRDefault="00856AF9" w:rsidP="007813B8">
      <w:pPr>
        <w:tabs>
          <w:tab w:val="left" w:pos="288"/>
          <w:tab w:val="left" w:pos="426"/>
          <w:tab w:val="left" w:pos="720"/>
        </w:tabs>
        <w:suppressAutoHyphens/>
        <w:ind w:left="420" w:hanging="420"/>
        <w:jc w:val="both"/>
        <w:rPr>
          <w:spacing w:val="-3"/>
          <w:lang w:val="en-US"/>
        </w:rPr>
      </w:pPr>
      <w:proofErr w:type="spellStart"/>
      <w:r w:rsidRPr="00856AF9">
        <w:rPr>
          <w:spacing w:val="-3"/>
          <w:lang w:val="en-US"/>
        </w:rPr>
        <w:t>Gligorovski</w:t>
      </w:r>
      <w:proofErr w:type="spellEnd"/>
      <w:r w:rsidRPr="00856AF9">
        <w:rPr>
          <w:spacing w:val="-3"/>
          <w:lang w:val="en-US"/>
        </w:rPr>
        <w:t xml:space="preserve">, S., Rousse, D., George, C. H. and Herrmann, H.: Int. J. Chem. </w:t>
      </w:r>
      <w:proofErr w:type="spellStart"/>
      <w:r w:rsidRPr="00856AF9">
        <w:rPr>
          <w:spacing w:val="-3"/>
          <w:lang w:val="en-US"/>
        </w:rPr>
        <w:t>Kinet</w:t>
      </w:r>
      <w:proofErr w:type="spellEnd"/>
      <w:r w:rsidRPr="00856AF9">
        <w:rPr>
          <w:spacing w:val="-3"/>
          <w:lang w:val="en-US"/>
        </w:rPr>
        <w:t>., 41(5), 309-326, 2009.</w:t>
      </w:r>
    </w:p>
    <w:p w:rsidR="00856AF9" w:rsidRDefault="00856AF9" w:rsidP="007813B8">
      <w:pPr>
        <w:tabs>
          <w:tab w:val="left" w:pos="288"/>
          <w:tab w:val="left" w:pos="426"/>
          <w:tab w:val="left" w:pos="720"/>
        </w:tabs>
        <w:suppressAutoHyphens/>
        <w:ind w:left="420" w:hanging="420"/>
        <w:jc w:val="both"/>
        <w:rPr>
          <w:spacing w:val="-3"/>
          <w:lang w:val="en-US"/>
        </w:rPr>
      </w:pPr>
    </w:p>
    <w:p w:rsidR="007E76EE" w:rsidRDefault="007E76EE" w:rsidP="007813B8">
      <w:pPr>
        <w:tabs>
          <w:tab w:val="left" w:pos="288"/>
          <w:tab w:val="left" w:pos="426"/>
          <w:tab w:val="left" w:pos="720"/>
        </w:tabs>
        <w:suppressAutoHyphens/>
        <w:ind w:left="420" w:hanging="420"/>
        <w:jc w:val="both"/>
        <w:rPr>
          <w:spacing w:val="-3"/>
          <w:lang w:val="en-US"/>
        </w:rPr>
      </w:pPr>
      <w:r w:rsidRPr="007E76EE">
        <w:rPr>
          <w:spacing w:val="-3"/>
          <w:lang w:val="en-US"/>
        </w:rPr>
        <w:t>Hesper, J.: Ph.D. Dissertation, University of Leipzig, Leipzig, Germany, 2003.</w:t>
      </w:r>
    </w:p>
    <w:p w:rsidR="007E76EE" w:rsidRDefault="007E76EE" w:rsidP="007813B8">
      <w:pPr>
        <w:tabs>
          <w:tab w:val="left" w:pos="288"/>
          <w:tab w:val="left" w:pos="426"/>
          <w:tab w:val="left" w:pos="720"/>
        </w:tabs>
        <w:suppressAutoHyphens/>
        <w:ind w:left="420" w:hanging="420"/>
        <w:jc w:val="both"/>
        <w:rPr>
          <w:spacing w:val="-3"/>
          <w:lang w:val="en-US"/>
        </w:rPr>
      </w:pPr>
    </w:p>
    <w:p w:rsidR="00D43AE5" w:rsidRDefault="00856AF9" w:rsidP="007813B8">
      <w:pPr>
        <w:tabs>
          <w:tab w:val="left" w:pos="288"/>
          <w:tab w:val="left" w:pos="426"/>
          <w:tab w:val="left" w:pos="720"/>
        </w:tabs>
        <w:suppressAutoHyphens/>
        <w:ind w:left="420" w:hanging="420"/>
        <w:jc w:val="both"/>
        <w:rPr>
          <w:spacing w:val="-3"/>
          <w:lang w:val="en-US"/>
        </w:rPr>
      </w:pPr>
      <w:r w:rsidRPr="00856AF9">
        <w:rPr>
          <w:spacing w:val="-3"/>
          <w:lang w:val="en-US"/>
        </w:rPr>
        <w:lastRenderedPageBreak/>
        <w:t xml:space="preserve">Monod, A., Poulain, L., </w:t>
      </w:r>
      <w:proofErr w:type="spellStart"/>
      <w:r w:rsidRPr="00856AF9">
        <w:rPr>
          <w:spacing w:val="-3"/>
          <w:lang w:val="en-US"/>
        </w:rPr>
        <w:t>Grubert</w:t>
      </w:r>
      <w:proofErr w:type="spellEnd"/>
      <w:r w:rsidRPr="00856AF9">
        <w:rPr>
          <w:spacing w:val="-3"/>
          <w:lang w:val="en-US"/>
        </w:rPr>
        <w:t xml:space="preserve">, S., </w:t>
      </w:r>
      <w:proofErr w:type="spellStart"/>
      <w:r w:rsidRPr="00856AF9">
        <w:rPr>
          <w:spacing w:val="-3"/>
          <w:lang w:val="en-US"/>
        </w:rPr>
        <w:t>Voisin</w:t>
      </w:r>
      <w:proofErr w:type="spellEnd"/>
      <w:r w:rsidRPr="00856AF9">
        <w:rPr>
          <w:spacing w:val="-3"/>
          <w:lang w:val="en-US"/>
        </w:rPr>
        <w:t>, D. and Wortham, H.: Atmos. Env., 39(40), 7667-7688, 2005.</w:t>
      </w:r>
    </w:p>
    <w:p w:rsidR="00856AF9" w:rsidRDefault="00856AF9" w:rsidP="007813B8">
      <w:pPr>
        <w:tabs>
          <w:tab w:val="left" w:pos="288"/>
          <w:tab w:val="left" w:pos="426"/>
          <w:tab w:val="left" w:pos="720"/>
        </w:tabs>
        <w:suppressAutoHyphens/>
        <w:ind w:left="420" w:hanging="420"/>
        <w:jc w:val="both"/>
        <w:rPr>
          <w:spacing w:val="-3"/>
          <w:lang w:val="en-US"/>
        </w:rPr>
      </w:pPr>
    </w:p>
    <w:p w:rsidR="00D43AE5" w:rsidRDefault="00856AF9" w:rsidP="007813B8">
      <w:pPr>
        <w:tabs>
          <w:tab w:val="left" w:pos="288"/>
          <w:tab w:val="left" w:pos="426"/>
          <w:tab w:val="left" w:pos="720"/>
        </w:tabs>
        <w:suppressAutoHyphens/>
        <w:ind w:left="420" w:hanging="420"/>
        <w:jc w:val="both"/>
        <w:rPr>
          <w:spacing w:val="-3"/>
          <w:lang w:val="en-US"/>
        </w:rPr>
      </w:pPr>
      <w:r w:rsidRPr="00856AF9">
        <w:rPr>
          <w:spacing w:val="-3"/>
          <w:lang w:val="en-US"/>
        </w:rPr>
        <w:t>Thomas, J. K.: Trans. Faraday Soc., 61, 702-707, 1965.</w:t>
      </w:r>
    </w:p>
    <w:p w:rsidR="00856AF9" w:rsidRDefault="00856AF9" w:rsidP="007813B8">
      <w:pPr>
        <w:tabs>
          <w:tab w:val="left" w:pos="288"/>
          <w:tab w:val="left" w:pos="426"/>
          <w:tab w:val="left" w:pos="720"/>
        </w:tabs>
        <w:suppressAutoHyphens/>
        <w:ind w:left="420" w:hanging="420"/>
        <w:jc w:val="both"/>
        <w:rPr>
          <w:spacing w:val="-3"/>
          <w:lang w:val="en-US"/>
        </w:rPr>
      </w:pPr>
    </w:p>
    <w:p w:rsidR="00D43AE5" w:rsidRDefault="00856AF9" w:rsidP="007813B8">
      <w:pPr>
        <w:tabs>
          <w:tab w:val="left" w:pos="288"/>
          <w:tab w:val="left" w:pos="426"/>
          <w:tab w:val="left" w:pos="720"/>
        </w:tabs>
        <w:suppressAutoHyphens/>
        <w:ind w:left="420" w:hanging="420"/>
        <w:jc w:val="both"/>
        <w:rPr>
          <w:spacing w:val="-3"/>
          <w:lang w:val="en-US"/>
        </w:rPr>
      </w:pPr>
      <w:r w:rsidRPr="00856AF9">
        <w:rPr>
          <w:spacing w:val="-3"/>
          <w:lang w:val="en-US"/>
        </w:rPr>
        <w:t xml:space="preserve">Williams, J. A., Cooper, W. J., </w:t>
      </w:r>
      <w:proofErr w:type="spellStart"/>
      <w:r w:rsidRPr="00856AF9">
        <w:rPr>
          <w:spacing w:val="-3"/>
          <w:lang w:val="en-US"/>
        </w:rPr>
        <w:t>Mezyk</w:t>
      </w:r>
      <w:proofErr w:type="spellEnd"/>
      <w:r w:rsidRPr="00856AF9">
        <w:rPr>
          <w:spacing w:val="-3"/>
          <w:lang w:val="en-US"/>
        </w:rPr>
        <w:t xml:space="preserve">, S. P. and Bartels, D. M.: </w:t>
      </w:r>
      <w:proofErr w:type="spellStart"/>
      <w:r w:rsidRPr="00856AF9">
        <w:rPr>
          <w:spacing w:val="-3"/>
          <w:lang w:val="en-US"/>
        </w:rPr>
        <w:t>Radiat</w:t>
      </w:r>
      <w:proofErr w:type="spellEnd"/>
      <w:r w:rsidRPr="00856AF9">
        <w:rPr>
          <w:spacing w:val="-3"/>
          <w:lang w:val="en-US"/>
        </w:rPr>
        <w:t>. Phys. Chem., 65(4), 327-334, 2002.</w:t>
      </w:r>
    </w:p>
    <w:p w:rsidR="00856AF9" w:rsidRDefault="00856AF9" w:rsidP="007813B8">
      <w:pPr>
        <w:tabs>
          <w:tab w:val="left" w:pos="288"/>
          <w:tab w:val="left" w:pos="426"/>
          <w:tab w:val="left" w:pos="720"/>
        </w:tabs>
        <w:suppressAutoHyphens/>
        <w:ind w:left="420" w:hanging="420"/>
        <w:jc w:val="both"/>
        <w:rPr>
          <w:spacing w:val="-3"/>
          <w:lang w:val="en-US"/>
        </w:rPr>
      </w:pPr>
    </w:p>
    <w:p w:rsidR="00D43AE5" w:rsidRDefault="00856AF9" w:rsidP="00856AF9">
      <w:pPr>
        <w:autoSpaceDE w:val="0"/>
        <w:autoSpaceDN w:val="0"/>
        <w:adjustRightInd w:val="0"/>
        <w:ind w:left="426" w:hanging="426"/>
        <w:rPr>
          <w:spacing w:val="-3"/>
          <w:lang w:val="en-US"/>
        </w:rPr>
      </w:pPr>
      <w:proofErr w:type="spellStart"/>
      <w:r w:rsidRPr="00856AF9">
        <w:rPr>
          <w:spacing w:val="-3"/>
          <w:lang w:val="en-US"/>
        </w:rPr>
        <w:t>Willson</w:t>
      </w:r>
      <w:proofErr w:type="spellEnd"/>
      <w:r w:rsidRPr="00856AF9">
        <w:rPr>
          <w:spacing w:val="-3"/>
          <w:lang w:val="en-US"/>
        </w:rPr>
        <w:t xml:space="preserve">, R. L., </w:t>
      </w:r>
      <w:proofErr w:type="spellStart"/>
      <w:r w:rsidRPr="00856AF9">
        <w:rPr>
          <w:spacing w:val="-3"/>
          <w:lang w:val="en-US"/>
        </w:rPr>
        <w:t>Greenstock</w:t>
      </w:r>
      <w:proofErr w:type="spellEnd"/>
      <w:r w:rsidRPr="00856AF9">
        <w:rPr>
          <w:spacing w:val="-3"/>
          <w:lang w:val="en-US"/>
        </w:rPr>
        <w:t xml:space="preserve">, C. L., Adams, G. E., </w:t>
      </w:r>
      <w:proofErr w:type="spellStart"/>
      <w:r w:rsidRPr="00856AF9">
        <w:rPr>
          <w:spacing w:val="-3"/>
          <w:lang w:val="en-US"/>
        </w:rPr>
        <w:t>Wageman</w:t>
      </w:r>
      <w:proofErr w:type="spellEnd"/>
      <w:r w:rsidRPr="00856AF9">
        <w:rPr>
          <w:spacing w:val="-3"/>
          <w:lang w:val="en-US"/>
        </w:rPr>
        <w:t>, R.</w:t>
      </w:r>
      <w:r w:rsidR="0001692D">
        <w:rPr>
          <w:spacing w:val="-3"/>
          <w:lang w:val="en-US"/>
        </w:rPr>
        <w:t>,</w:t>
      </w:r>
      <w:r w:rsidRPr="00856AF9">
        <w:rPr>
          <w:spacing w:val="-3"/>
          <w:lang w:val="en-US"/>
        </w:rPr>
        <w:t xml:space="preserve"> and Dorfman, L. M.: Int. J. </w:t>
      </w:r>
      <w:proofErr w:type="spellStart"/>
      <w:r w:rsidRPr="00856AF9">
        <w:rPr>
          <w:spacing w:val="-3"/>
          <w:lang w:val="en-US"/>
        </w:rPr>
        <w:t>Radiat</w:t>
      </w:r>
      <w:proofErr w:type="spellEnd"/>
      <w:r w:rsidRPr="00856AF9">
        <w:rPr>
          <w:spacing w:val="-3"/>
          <w:lang w:val="en-US"/>
        </w:rPr>
        <w:t>. Phys. Chem., 3(3), 211-220, 1971.</w:t>
      </w:r>
    </w:p>
    <w:p w:rsidR="00856AF9" w:rsidRDefault="00856AF9" w:rsidP="00856AF9">
      <w:pPr>
        <w:autoSpaceDE w:val="0"/>
        <w:autoSpaceDN w:val="0"/>
        <w:adjustRightInd w:val="0"/>
        <w:ind w:left="426" w:hanging="426"/>
        <w:rPr>
          <w:spacing w:val="-3"/>
          <w:lang w:val="en-US"/>
        </w:rPr>
      </w:pPr>
    </w:p>
    <w:p w:rsidR="00413B13" w:rsidRDefault="0057654D" w:rsidP="00EA674C">
      <w:pPr>
        <w:autoSpaceDE w:val="0"/>
        <w:autoSpaceDN w:val="0"/>
        <w:adjustRightInd w:val="0"/>
        <w:rPr>
          <w:spacing w:val="-3"/>
          <w:lang w:val="en-US"/>
        </w:rPr>
      </w:pPr>
      <w:r w:rsidRPr="0057654D">
        <w:rPr>
          <w:spacing w:val="-3"/>
          <w:lang w:val="en-US"/>
        </w:rPr>
        <w:t xml:space="preserve">Wolfenden, B. S. and </w:t>
      </w:r>
      <w:proofErr w:type="spellStart"/>
      <w:r w:rsidRPr="0057654D">
        <w:rPr>
          <w:spacing w:val="-3"/>
          <w:lang w:val="en-US"/>
        </w:rPr>
        <w:t>Willson</w:t>
      </w:r>
      <w:proofErr w:type="spellEnd"/>
      <w:r w:rsidRPr="0057654D">
        <w:rPr>
          <w:spacing w:val="-3"/>
          <w:lang w:val="en-US"/>
        </w:rPr>
        <w:t>, R. L.: J. Chem. Soc., Perkin Trans. 2, (7), 805-812, 1982.</w:t>
      </w:r>
    </w:p>
    <w:p w:rsidR="0057654D" w:rsidRDefault="0057654D" w:rsidP="00EA674C">
      <w:pPr>
        <w:autoSpaceDE w:val="0"/>
        <w:autoSpaceDN w:val="0"/>
        <w:adjustRightInd w:val="0"/>
        <w:rPr>
          <w:spacing w:val="-3"/>
          <w:lang w:val="en-US"/>
        </w:rPr>
      </w:pPr>
    </w:p>
    <w:p w:rsidR="00691277" w:rsidRPr="00691277" w:rsidRDefault="00691277" w:rsidP="00691277">
      <w:pPr>
        <w:rPr>
          <w:rFonts w:ascii="Times New Roman" w:hAnsi="Times New Roman" w:cs="Times New Roman"/>
          <w:color w:val="000000"/>
          <w:lang w:val="en-US"/>
        </w:rPr>
      </w:pPr>
      <w:r w:rsidRPr="00691277">
        <w:rPr>
          <w:rFonts w:ascii="Times New Roman" w:hAnsi="Times New Roman" w:cs="Times New Roman"/>
          <w:color w:val="000000"/>
          <w:lang w:val="en-US"/>
        </w:rPr>
        <w:t xml:space="preserve">Zhu, L., </w:t>
      </w:r>
      <w:proofErr w:type="spellStart"/>
      <w:r w:rsidRPr="00691277">
        <w:rPr>
          <w:rFonts w:ascii="Times New Roman" w:hAnsi="Times New Roman" w:cs="Times New Roman"/>
          <w:color w:val="000000"/>
          <w:lang w:val="en-US"/>
        </w:rPr>
        <w:t>Nicovich</w:t>
      </w:r>
      <w:proofErr w:type="spellEnd"/>
      <w:r w:rsidRPr="00691277">
        <w:rPr>
          <w:rFonts w:ascii="Times New Roman" w:hAnsi="Times New Roman" w:cs="Times New Roman"/>
          <w:color w:val="000000"/>
          <w:lang w:val="en-US"/>
        </w:rPr>
        <w:t xml:space="preserve">, J. M. and Wine, P. H.: </w:t>
      </w:r>
      <w:proofErr w:type="spellStart"/>
      <w:r w:rsidRPr="00691277">
        <w:rPr>
          <w:rFonts w:ascii="Times New Roman" w:hAnsi="Times New Roman" w:cs="Times New Roman"/>
          <w:color w:val="000000"/>
          <w:lang w:val="en-US"/>
        </w:rPr>
        <w:t>Aquat</w:t>
      </w:r>
      <w:proofErr w:type="spellEnd"/>
      <w:r w:rsidRPr="00691277">
        <w:rPr>
          <w:rFonts w:ascii="Times New Roman" w:hAnsi="Times New Roman" w:cs="Times New Roman"/>
          <w:color w:val="000000"/>
          <w:lang w:val="en-US"/>
        </w:rPr>
        <w:t>. Sci., 65(4), 425-435, 2003.</w:t>
      </w:r>
    </w:p>
    <w:p w:rsidR="00691277" w:rsidRDefault="00691277" w:rsidP="00EA674C">
      <w:pPr>
        <w:autoSpaceDE w:val="0"/>
        <w:autoSpaceDN w:val="0"/>
        <w:adjustRightInd w:val="0"/>
        <w:rPr>
          <w:spacing w:val="-3"/>
          <w:lang w:val="en-US"/>
        </w:rPr>
      </w:pPr>
    </w:p>
    <w:p w:rsidR="00413B13" w:rsidRDefault="00413B13" w:rsidP="00EA674C">
      <w:pPr>
        <w:autoSpaceDE w:val="0"/>
        <w:autoSpaceDN w:val="0"/>
        <w:adjustRightInd w:val="0"/>
        <w:rPr>
          <w:spacing w:val="-3"/>
          <w:lang w:val="en-US"/>
        </w:rPr>
      </w:pPr>
    </w:p>
    <w:p w:rsidR="00413B13" w:rsidRDefault="008B641C" w:rsidP="00EA674C">
      <w:pPr>
        <w:autoSpaceDE w:val="0"/>
        <w:autoSpaceDN w:val="0"/>
        <w:adjustRightInd w:val="0"/>
        <w:rPr>
          <w:spacing w:val="-3"/>
          <w:lang w:val="en-US"/>
        </w:rPr>
      </w:pPr>
      <w:r>
        <w:rPr>
          <w:noProof/>
          <w:spacing w:val="-3"/>
          <w:lang w:val="en-US"/>
        </w:rPr>
        <w:drawing>
          <wp:inline distT="0" distB="0" distL="0" distR="0">
            <wp:extent cx="5762625" cy="4067175"/>
            <wp:effectExtent l="0" t="0" r="0" b="0"/>
            <wp:docPr id="1" name="Bild 1" descr="Aceton+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ton+H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2625" cy="4067175"/>
                    </a:xfrm>
                    <a:prstGeom prst="rect">
                      <a:avLst/>
                    </a:prstGeom>
                    <a:noFill/>
                    <a:ln>
                      <a:noFill/>
                    </a:ln>
                  </pic:spPr>
                </pic:pic>
              </a:graphicData>
            </a:graphic>
          </wp:inline>
        </w:drawing>
      </w:r>
    </w:p>
    <w:p w:rsidR="00413B13" w:rsidRDefault="00413B13" w:rsidP="00413B13">
      <w:pPr>
        <w:autoSpaceDE w:val="0"/>
        <w:autoSpaceDN w:val="0"/>
        <w:adjustRightInd w:val="0"/>
        <w:rPr>
          <w:rFonts w:ascii="Times New Roman" w:eastAsia="Symbol" w:hAnsi="Times New Roman" w:cs="Times New Roman"/>
          <w:color w:val="000000"/>
          <w:lang w:val="en-GB" w:eastAsia="de-DE"/>
        </w:rPr>
      </w:pPr>
      <w:r w:rsidRPr="00AB48BD">
        <w:rPr>
          <w:rFonts w:ascii="Times New Roman" w:eastAsia="Symbol" w:hAnsi="Times New Roman" w:cs="Times New Roman"/>
          <w:color w:val="000000"/>
          <w:lang w:val="en-GB" w:eastAsia="de-DE"/>
        </w:rPr>
        <w:t>T-dependent rate constants for the reaction of</w:t>
      </w:r>
      <w:r w:rsidR="00013201">
        <w:rPr>
          <w:rFonts w:ascii="Times New Roman" w:eastAsia="Symbol" w:hAnsi="Times New Roman" w:cs="Times New Roman"/>
          <w:color w:val="000000"/>
          <w:lang w:val="en-GB" w:eastAsia="de-DE"/>
        </w:rPr>
        <w:t xml:space="preserve"> acetone </w:t>
      </w:r>
      <w:r w:rsidRPr="00AB48BD">
        <w:rPr>
          <w:rFonts w:ascii="Times New Roman" w:eastAsia="Symbol" w:hAnsi="Times New Roman" w:cs="Times New Roman"/>
          <w:color w:val="000000"/>
          <w:lang w:val="en-GB" w:eastAsia="de-DE"/>
        </w:rPr>
        <w:t xml:space="preserve">with </w:t>
      </w:r>
      <w:r w:rsidR="001C2411">
        <w:rPr>
          <w:rFonts w:ascii="Times New Roman" w:eastAsia="Symbol" w:hAnsi="Times New Roman" w:cs="Times New Roman"/>
          <w:color w:val="000000"/>
          <w:lang w:val="en-GB" w:eastAsia="de-DE"/>
        </w:rPr>
        <w:t>HO</w:t>
      </w:r>
      <w:r w:rsidRPr="00AB48BD">
        <w:rPr>
          <w:rFonts w:ascii="Times New Roman" w:eastAsia="Symbol" w:hAnsi="Times New Roman" w:cs="Times New Roman"/>
          <w:color w:val="000000"/>
          <w:lang w:val="en-GB" w:eastAsia="de-DE"/>
        </w:rPr>
        <w:t xml:space="preserve"> in aqueous solution. </w:t>
      </w:r>
      <w:r w:rsidR="00295469">
        <w:rPr>
          <w:rFonts w:ascii="Times New Roman" w:eastAsia="Symbol" w:hAnsi="Times New Roman" w:cs="Times New Roman"/>
          <w:color w:val="000000"/>
          <w:lang w:val="en-GB" w:eastAsia="de-DE"/>
        </w:rPr>
        <w:t>Regression uses all data plotted in the figure.</w:t>
      </w:r>
    </w:p>
    <w:p w:rsidR="0057654D" w:rsidRDefault="0057654D" w:rsidP="00413B13">
      <w:pPr>
        <w:autoSpaceDE w:val="0"/>
        <w:autoSpaceDN w:val="0"/>
        <w:adjustRightInd w:val="0"/>
        <w:rPr>
          <w:rFonts w:ascii="Times New Roman" w:eastAsia="Symbol" w:hAnsi="Times New Roman" w:cs="Times New Roman"/>
          <w:color w:val="000000"/>
          <w:lang w:val="en-GB" w:eastAsia="de-DE"/>
        </w:rPr>
      </w:pPr>
    </w:p>
    <w:sectPr w:rsidR="0057654D">
      <w:pgSz w:w="11907" w:h="16840" w:code="9"/>
      <w:pgMar w:top="964" w:right="1418" w:bottom="96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5"/>
    <w:lvl w:ilvl="0">
      <w:start w:val="1"/>
      <w:numFmt w:val="lowerLetter"/>
      <w:lvlText w:val="(%1)"/>
      <w:lvlJc w:val="left"/>
      <w:pPr>
        <w:tabs>
          <w:tab w:val="num" w:pos="0"/>
        </w:tabs>
        <w:ind w:left="360" w:hanging="360"/>
      </w:pPr>
      <w:rPr>
        <w:rFonts w:eastAsia="Symbol" w:cs="Symbol" w:hint="default"/>
        <w:spacing w:val="-2"/>
        <w:lang w:val="en-CA"/>
      </w:rPr>
    </w:lvl>
  </w:abstractNum>
  <w:abstractNum w:abstractNumId="1" w15:restartNumberingAfterBreak="0">
    <w:nsid w:val="1D810450"/>
    <w:multiLevelType w:val="singleLevel"/>
    <w:tmpl w:val="38F69570"/>
    <w:lvl w:ilvl="0">
      <w:start w:val="1"/>
      <w:numFmt w:val="lowerLetter"/>
      <w:lvlText w:val="(%1)"/>
      <w:lvlJc w:val="left"/>
      <w:pPr>
        <w:tabs>
          <w:tab w:val="num" w:pos="450"/>
        </w:tabs>
        <w:ind w:left="450" w:hanging="450"/>
      </w:pPr>
      <w:rPr>
        <w:rFonts w:hint="default"/>
      </w:rPr>
    </w:lvl>
  </w:abstractNum>
  <w:abstractNum w:abstractNumId="2" w15:restartNumberingAfterBreak="0">
    <w:nsid w:val="1E5D0349"/>
    <w:multiLevelType w:val="hybridMultilevel"/>
    <w:tmpl w:val="8EC47CD4"/>
    <w:lvl w:ilvl="0" w:tplc="00C293DA">
      <w:start w:val="1"/>
      <w:numFmt w:val="bullet"/>
      <w:lvlText w:val=""/>
      <w:lvlJc w:val="left"/>
      <w:pPr>
        <w:ind w:left="780" w:hanging="360"/>
      </w:pPr>
      <w:rPr>
        <w:rFonts w:ascii="Wingdings" w:eastAsia="Times New Roman" w:hAnsi="Wingdings" w:cs="Time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26D77BE"/>
    <w:multiLevelType w:val="hybridMultilevel"/>
    <w:tmpl w:val="DA2C769A"/>
    <w:lvl w:ilvl="0" w:tplc="E5F80E4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BE66DC"/>
    <w:multiLevelType w:val="hybridMultilevel"/>
    <w:tmpl w:val="B89CB6C8"/>
    <w:lvl w:ilvl="0" w:tplc="3596048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D8F757B"/>
    <w:multiLevelType w:val="hybridMultilevel"/>
    <w:tmpl w:val="AED466DC"/>
    <w:lvl w:ilvl="0" w:tplc="3124AADE">
      <w:start w:val="13"/>
      <w:numFmt w:val="low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6" w15:restartNumberingAfterBreak="0">
    <w:nsid w:val="352D4D3C"/>
    <w:multiLevelType w:val="hybridMultilevel"/>
    <w:tmpl w:val="5AF4A246"/>
    <w:lvl w:ilvl="0" w:tplc="1C58B7A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63E7B3F"/>
    <w:multiLevelType w:val="hybridMultilevel"/>
    <w:tmpl w:val="86A4AEAE"/>
    <w:lvl w:ilvl="0" w:tplc="CE3ECD6E">
      <w:start w:val="2"/>
      <w:numFmt w:val="lowerLetter"/>
      <w:lvlText w:val="(%1)"/>
      <w:lvlJc w:val="left"/>
      <w:pPr>
        <w:ind w:left="720" w:hanging="360"/>
      </w:pPr>
      <w:rPr>
        <w:rFonts w:eastAsia="Symbol" w:cs="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02D101C"/>
    <w:multiLevelType w:val="hybridMultilevel"/>
    <w:tmpl w:val="6BB6BC56"/>
    <w:lvl w:ilvl="0" w:tplc="3596048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509060E0"/>
    <w:multiLevelType w:val="hybridMultilevel"/>
    <w:tmpl w:val="B9BE44A4"/>
    <w:lvl w:ilvl="0" w:tplc="A9ACC7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7736BFA"/>
    <w:multiLevelType w:val="hybridMultilevel"/>
    <w:tmpl w:val="7F84760E"/>
    <w:lvl w:ilvl="0" w:tplc="C3504C6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9897CA2"/>
    <w:multiLevelType w:val="hybridMultilevel"/>
    <w:tmpl w:val="C1FC7A20"/>
    <w:lvl w:ilvl="0" w:tplc="0D303092">
      <w:start w:val="1"/>
      <w:numFmt w:val="low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2" w15:restartNumberingAfterBreak="0">
    <w:nsid w:val="6A9D5445"/>
    <w:multiLevelType w:val="hybridMultilevel"/>
    <w:tmpl w:val="982431BC"/>
    <w:lvl w:ilvl="0" w:tplc="C87A970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5A46010"/>
    <w:multiLevelType w:val="hybridMultilevel"/>
    <w:tmpl w:val="BE241D18"/>
    <w:lvl w:ilvl="0" w:tplc="0120A3F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5B86F14"/>
    <w:multiLevelType w:val="hybridMultilevel"/>
    <w:tmpl w:val="704A587E"/>
    <w:lvl w:ilvl="0" w:tplc="8D1CDEC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5"/>
  </w:num>
  <w:num w:numId="5">
    <w:abstractNumId w:val="0"/>
  </w:num>
  <w:num w:numId="6">
    <w:abstractNumId w:val="12"/>
  </w:num>
  <w:num w:numId="7">
    <w:abstractNumId w:val="9"/>
  </w:num>
  <w:num w:numId="8">
    <w:abstractNumId w:val="13"/>
  </w:num>
  <w:num w:numId="9">
    <w:abstractNumId w:val="10"/>
  </w:num>
  <w:num w:numId="10">
    <w:abstractNumId w:val="6"/>
  </w:num>
  <w:num w:numId="11">
    <w:abstractNumId w:val="3"/>
  </w:num>
  <w:num w:numId="12">
    <w:abstractNumId w:val="14"/>
  </w:num>
  <w:num w:numId="13">
    <w:abstractNumId w:val="8"/>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EF005A"/>
    <w:rsid w:val="00003186"/>
    <w:rsid w:val="000058F8"/>
    <w:rsid w:val="0000681C"/>
    <w:rsid w:val="000100DA"/>
    <w:rsid w:val="00013201"/>
    <w:rsid w:val="00014066"/>
    <w:rsid w:val="000142D0"/>
    <w:rsid w:val="0001692D"/>
    <w:rsid w:val="000226C3"/>
    <w:rsid w:val="0002463F"/>
    <w:rsid w:val="00032D98"/>
    <w:rsid w:val="00037BE6"/>
    <w:rsid w:val="00040EB8"/>
    <w:rsid w:val="00053A77"/>
    <w:rsid w:val="00053BFF"/>
    <w:rsid w:val="000623D4"/>
    <w:rsid w:val="00063311"/>
    <w:rsid w:val="0006475A"/>
    <w:rsid w:val="00064D18"/>
    <w:rsid w:val="000702C3"/>
    <w:rsid w:val="00077A3A"/>
    <w:rsid w:val="00081DF2"/>
    <w:rsid w:val="000857CF"/>
    <w:rsid w:val="0008762D"/>
    <w:rsid w:val="00090C16"/>
    <w:rsid w:val="000921DC"/>
    <w:rsid w:val="00097533"/>
    <w:rsid w:val="000977C2"/>
    <w:rsid w:val="000A162B"/>
    <w:rsid w:val="000A2FAF"/>
    <w:rsid w:val="000A50BC"/>
    <w:rsid w:val="000A71A1"/>
    <w:rsid w:val="000C3CAA"/>
    <w:rsid w:val="000C450F"/>
    <w:rsid w:val="000C7F9F"/>
    <w:rsid w:val="000D37DF"/>
    <w:rsid w:val="000D65CF"/>
    <w:rsid w:val="000D78B2"/>
    <w:rsid w:val="000E03DB"/>
    <w:rsid w:val="000E3FE8"/>
    <w:rsid w:val="000E5D3A"/>
    <w:rsid w:val="00101645"/>
    <w:rsid w:val="001067C4"/>
    <w:rsid w:val="00106A74"/>
    <w:rsid w:val="00112844"/>
    <w:rsid w:val="00120EED"/>
    <w:rsid w:val="00121AC9"/>
    <w:rsid w:val="001318D0"/>
    <w:rsid w:val="00133FEA"/>
    <w:rsid w:val="00142A79"/>
    <w:rsid w:val="00145C54"/>
    <w:rsid w:val="00152FD9"/>
    <w:rsid w:val="00153BFD"/>
    <w:rsid w:val="001574B6"/>
    <w:rsid w:val="00157A3A"/>
    <w:rsid w:val="001624E6"/>
    <w:rsid w:val="001637C3"/>
    <w:rsid w:val="0018490C"/>
    <w:rsid w:val="00192FCA"/>
    <w:rsid w:val="00195B6D"/>
    <w:rsid w:val="0019635D"/>
    <w:rsid w:val="00197003"/>
    <w:rsid w:val="001977C2"/>
    <w:rsid w:val="001A1912"/>
    <w:rsid w:val="001B27BC"/>
    <w:rsid w:val="001B33DD"/>
    <w:rsid w:val="001C2411"/>
    <w:rsid w:val="001D6CBA"/>
    <w:rsid w:val="001E1C70"/>
    <w:rsid w:val="001E4685"/>
    <w:rsid w:val="001F339A"/>
    <w:rsid w:val="001F4EB5"/>
    <w:rsid w:val="0020061C"/>
    <w:rsid w:val="002103C5"/>
    <w:rsid w:val="00211B81"/>
    <w:rsid w:val="00212073"/>
    <w:rsid w:val="00213E99"/>
    <w:rsid w:val="00215F21"/>
    <w:rsid w:val="002162E9"/>
    <w:rsid w:val="00220181"/>
    <w:rsid w:val="00220DDF"/>
    <w:rsid w:val="00221A67"/>
    <w:rsid w:val="0022452F"/>
    <w:rsid w:val="0024632E"/>
    <w:rsid w:val="00263231"/>
    <w:rsid w:val="00263497"/>
    <w:rsid w:val="00264F51"/>
    <w:rsid w:val="00266D30"/>
    <w:rsid w:val="0027580C"/>
    <w:rsid w:val="002837BB"/>
    <w:rsid w:val="00284087"/>
    <w:rsid w:val="00285070"/>
    <w:rsid w:val="002862D6"/>
    <w:rsid w:val="002952DE"/>
    <w:rsid w:val="00295469"/>
    <w:rsid w:val="002979B8"/>
    <w:rsid w:val="002A1F8D"/>
    <w:rsid w:val="002A4717"/>
    <w:rsid w:val="002A6FF3"/>
    <w:rsid w:val="002B10B1"/>
    <w:rsid w:val="002B127C"/>
    <w:rsid w:val="002B23A6"/>
    <w:rsid w:val="002B6012"/>
    <w:rsid w:val="002B69B0"/>
    <w:rsid w:val="002C5E16"/>
    <w:rsid w:val="002C7E9C"/>
    <w:rsid w:val="002D191B"/>
    <w:rsid w:val="0030119A"/>
    <w:rsid w:val="003016BE"/>
    <w:rsid w:val="00303330"/>
    <w:rsid w:val="00304CDC"/>
    <w:rsid w:val="00304F27"/>
    <w:rsid w:val="00325D6F"/>
    <w:rsid w:val="003263B4"/>
    <w:rsid w:val="00336897"/>
    <w:rsid w:val="003515B2"/>
    <w:rsid w:val="00352F06"/>
    <w:rsid w:val="003570CC"/>
    <w:rsid w:val="003610F8"/>
    <w:rsid w:val="0036323E"/>
    <w:rsid w:val="0037178F"/>
    <w:rsid w:val="0039075B"/>
    <w:rsid w:val="00390D27"/>
    <w:rsid w:val="003A213B"/>
    <w:rsid w:val="003A2660"/>
    <w:rsid w:val="003A3A5A"/>
    <w:rsid w:val="003A5A2D"/>
    <w:rsid w:val="003A71F8"/>
    <w:rsid w:val="003B37E9"/>
    <w:rsid w:val="003B4C82"/>
    <w:rsid w:val="003B6564"/>
    <w:rsid w:val="003B72AC"/>
    <w:rsid w:val="003C50CC"/>
    <w:rsid w:val="003D0949"/>
    <w:rsid w:val="003D1543"/>
    <w:rsid w:val="003F1CCB"/>
    <w:rsid w:val="003F37D0"/>
    <w:rsid w:val="00402E8B"/>
    <w:rsid w:val="00403532"/>
    <w:rsid w:val="00404CD3"/>
    <w:rsid w:val="004054A9"/>
    <w:rsid w:val="00405E8B"/>
    <w:rsid w:val="00410188"/>
    <w:rsid w:val="00410929"/>
    <w:rsid w:val="004117FE"/>
    <w:rsid w:val="004123DB"/>
    <w:rsid w:val="00413B13"/>
    <w:rsid w:val="00420BAC"/>
    <w:rsid w:val="0042295A"/>
    <w:rsid w:val="00422D77"/>
    <w:rsid w:val="00443E37"/>
    <w:rsid w:val="004450AB"/>
    <w:rsid w:val="00447665"/>
    <w:rsid w:val="00450818"/>
    <w:rsid w:val="004513F5"/>
    <w:rsid w:val="00455EA0"/>
    <w:rsid w:val="004570C4"/>
    <w:rsid w:val="00460C7F"/>
    <w:rsid w:val="0047689D"/>
    <w:rsid w:val="00484852"/>
    <w:rsid w:val="00484C52"/>
    <w:rsid w:val="00486CBB"/>
    <w:rsid w:val="004A407F"/>
    <w:rsid w:val="004A7BA6"/>
    <w:rsid w:val="004B3308"/>
    <w:rsid w:val="004C3213"/>
    <w:rsid w:val="004C4D3E"/>
    <w:rsid w:val="004C6446"/>
    <w:rsid w:val="004E7108"/>
    <w:rsid w:val="004F0504"/>
    <w:rsid w:val="004F56F0"/>
    <w:rsid w:val="004F7104"/>
    <w:rsid w:val="00501D48"/>
    <w:rsid w:val="00502F51"/>
    <w:rsid w:val="00505161"/>
    <w:rsid w:val="00505A10"/>
    <w:rsid w:val="00506140"/>
    <w:rsid w:val="00506D7A"/>
    <w:rsid w:val="00513019"/>
    <w:rsid w:val="00515086"/>
    <w:rsid w:val="00522F3B"/>
    <w:rsid w:val="0052608B"/>
    <w:rsid w:val="005266E9"/>
    <w:rsid w:val="005279BD"/>
    <w:rsid w:val="00541F5E"/>
    <w:rsid w:val="005424C6"/>
    <w:rsid w:val="00560013"/>
    <w:rsid w:val="00565A6E"/>
    <w:rsid w:val="00570205"/>
    <w:rsid w:val="00571A09"/>
    <w:rsid w:val="0057654D"/>
    <w:rsid w:val="0057662D"/>
    <w:rsid w:val="005A08E2"/>
    <w:rsid w:val="005A22EA"/>
    <w:rsid w:val="005A3363"/>
    <w:rsid w:val="005A3619"/>
    <w:rsid w:val="005A3C28"/>
    <w:rsid w:val="005A7488"/>
    <w:rsid w:val="005B3754"/>
    <w:rsid w:val="005B54D1"/>
    <w:rsid w:val="005B6EB1"/>
    <w:rsid w:val="005C3B60"/>
    <w:rsid w:val="005C5AFF"/>
    <w:rsid w:val="005C5E6F"/>
    <w:rsid w:val="005D4CF6"/>
    <w:rsid w:val="005D731B"/>
    <w:rsid w:val="005D7A9E"/>
    <w:rsid w:val="005E518D"/>
    <w:rsid w:val="00601BCA"/>
    <w:rsid w:val="00604D2C"/>
    <w:rsid w:val="00613C73"/>
    <w:rsid w:val="00615583"/>
    <w:rsid w:val="00636A12"/>
    <w:rsid w:val="0063704E"/>
    <w:rsid w:val="00652F32"/>
    <w:rsid w:val="00654098"/>
    <w:rsid w:val="00656A9A"/>
    <w:rsid w:val="006579BA"/>
    <w:rsid w:val="00663250"/>
    <w:rsid w:val="00670889"/>
    <w:rsid w:val="00675054"/>
    <w:rsid w:val="00677D53"/>
    <w:rsid w:val="00691277"/>
    <w:rsid w:val="00692339"/>
    <w:rsid w:val="006A1A56"/>
    <w:rsid w:val="006A2320"/>
    <w:rsid w:val="006A2AC4"/>
    <w:rsid w:val="006A6692"/>
    <w:rsid w:val="006B1C76"/>
    <w:rsid w:val="006B2DDA"/>
    <w:rsid w:val="006B5C4A"/>
    <w:rsid w:val="006D2807"/>
    <w:rsid w:val="006D5DBD"/>
    <w:rsid w:val="006D6759"/>
    <w:rsid w:val="006E1881"/>
    <w:rsid w:val="006F43E7"/>
    <w:rsid w:val="00700A63"/>
    <w:rsid w:val="00701B76"/>
    <w:rsid w:val="00702C8F"/>
    <w:rsid w:val="00703732"/>
    <w:rsid w:val="00703CE7"/>
    <w:rsid w:val="007064B6"/>
    <w:rsid w:val="00710305"/>
    <w:rsid w:val="0071369E"/>
    <w:rsid w:val="00721569"/>
    <w:rsid w:val="00721AC4"/>
    <w:rsid w:val="00731481"/>
    <w:rsid w:val="007440D3"/>
    <w:rsid w:val="007468AA"/>
    <w:rsid w:val="00751CEC"/>
    <w:rsid w:val="007623E8"/>
    <w:rsid w:val="00762860"/>
    <w:rsid w:val="0077176F"/>
    <w:rsid w:val="00776957"/>
    <w:rsid w:val="00776BA1"/>
    <w:rsid w:val="00777324"/>
    <w:rsid w:val="0077768F"/>
    <w:rsid w:val="007813B8"/>
    <w:rsid w:val="007838A2"/>
    <w:rsid w:val="00784793"/>
    <w:rsid w:val="00784818"/>
    <w:rsid w:val="00790A52"/>
    <w:rsid w:val="0079362F"/>
    <w:rsid w:val="00795528"/>
    <w:rsid w:val="007A2D7C"/>
    <w:rsid w:val="007A3298"/>
    <w:rsid w:val="007B0E88"/>
    <w:rsid w:val="007C0F73"/>
    <w:rsid w:val="007C1BA6"/>
    <w:rsid w:val="007C1E12"/>
    <w:rsid w:val="007C1E95"/>
    <w:rsid w:val="007C2A43"/>
    <w:rsid w:val="007D4336"/>
    <w:rsid w:val="007E5705"/>
    <w:rsid w:val="007E57D2"/>
    <w:rsid w:val="007E6E72"/>
    <w:rsid w:val="007E76EE"/>
    <w:rsid w:val="007E7B8E"/>
    <w:rsid w:val="007F017D"/>
    <w:rsid w:val="007F0E1D"/>
    <w:rsid w:val="007F2089"/>
    <w:rsid w:val="007F2DF3"/>
    <w:rsid w:val="007F4C67"/>
    <w:rsid w:val="00800298"/>
    <w:rsid w:val="00802EDA"/>
    <w:rsid w:val="008061CF"/>
    <w:rsid w:val="00816FDF"/>
    <w:rsid w:val="00821651"/>
    <w:rsid w:val="0082456F"/>
    <w:rsid w:val="008261BC"/>
    <w:rsid w:val="008344BF"/>
    <w:rsid w:val="00834786"/>
    <w:rsid w:val="0083653B"/>
    <w:rsid w:val="00842FAF"/>
    <w:rsid w:val="008500C5"/>
    <w:rsid w:val="00853D83"/>
    <w:rsid w:val="008549FA"/>
    <w:rsid w:val="00855918"/>
    <w:rsid w:val="008559B0"/>
    <w:rsid w:val="00856AF9"/>
    <w:rsid w:val="00860B72"/>
    <w:rsid w:val="0086602C"/>
    <w:rsid w:val="008727AD"/>
    <w:rsid w:val="00875CB1"/>
    <w:rsid w:val="0088073C"/>
    <w:rsid w:val="00880F4E"/>
    <w:rsid w:val="00881D55"/>
    <w:rsid w:val="00884D99"/>
    <w:rsid w:val="00887539"/>
    <w:rsid w:val="00891F90"/>
    <w:rsid w:val="00893259"/>
    <w:rsid w:val="00894CA4"/>
    <w:rsid w:val="008A320C"/>
    <w:rsid w:val="008A4EE3"/>
    <w:rsid w:val="008A733A"/>
    <w:rsid w:val="008B28C6"/>
    <w:rsid w:val="008B641C"/>
    <w:rsid w:val="008C2C02"/>
    <w:rsid w:val="008C3846"/>
    <w:rsid w:val="008C4819"/>
    <w:rsid w:val="008D16B0"/>
    <w:rsid w:val="008D271F"/>
    <w:rsid w:val="008F0755"/>
    <w:rsid w:val="008F1CBC"/>
    <w:rsid w:val="008F63FC"/>
    <w:rsid w:val="009019D2"/>
    <w:rsid w:val="009027B1"/>
    <w:rsid w:val="009044AD"/>
    <w:rsid w:val="009044BD"/>
    <w:rsid w:val="00913834"/>
    <w:rsid w:val="00921793"/>
    <w:rsid w:val="00923C28"/>
    <w:rsid w:val="00931B9D"/>
    <w:rsid w:val="00934A6A"/>
    <w:rsid w:val="009358F5"/>
    <w:rsid w:val="00942081"/>
    <w:rsid w:val="009475A7"/>
    <w:rsid w:val="00954AD9"/>
    <w:rsid w:val="00955D52"/>
    <w:rsid w:val="00962DA4"/>
    <w:rsid w:val="009744A1"/>
    <w:rsid w:val="0097499A"/>
    <w:rsid w:val="00976D47"/>
    <w:rsid w:val="00977BF1"/>
    <w:rsid w:val="009827DA"/>
    <w:rsid w:val="0099200F"/>
    <w:rsid w:val="00992A36"/>
    <w:rsid w:val="0099441C"/>
    <w:rsid w:val="00994D88"/>
    <w:rsid w:val="009A2EB1"/>
    <w:rsid w:val="009B21A3"/>
    <w:rsid w:val="009B5960"/>
    <w:rsid w:val="009C37A2"/>
    <w:rsid w:val="009C4BE5"/>
    <w:rsid w:val="009C785D"/>
    <w:rsid w:val="009C7A1E"/>
    <w:rsid w:val="009D2B8F"/>
    <w:rsid w:val="009D3390"/>
    <w:rsid w:val="009E2EEE"/>
    <w:rsid w:val="009E5505"/>
    <w:rsid w:val="009E5AAE"/>
    <w:rsid w:val="009F18E0"/>
    <w:rsid w:val="009F405B"/>
    <w:rsid w:val="00A005C1"/>
    <w:rsid w:val="00A11587"/>
    <w:rsid w:val="00A12788"/>
    <w:rsid w:val="00A17123"/>
    <w:rsid w:val="00A23BD8"/>
    <w:rsid w:val="00A25342"/>
    <w:rsid w:val="00A27EE9"/>
    <w:rsid w:val="00A33481"/>
    <w:rsid w:val="00A35C85"/>
    <w:rsid w:val="00A36C41"/>
    <w:rsid w:val="00A47C2F"/>
    <w:rsid w:val="00A528B3"/>
    <w:rsid w:val="00A57E5E"/>
    <w:rsid w:val="00A708D9"/>
    <w:rsid w:val="00A74455"/>
    <w:rsid w:val="00A7500E"/>
    <w:rsid w:val="00A80284"/>
    <w:rsid w:val="00A840F2"/>
    <w:rsid w:val="00A86F99"/>
    <w:rsid w:val="00A90959"/>
    <w:rsid w:val="00A91F89"/>
    <w:rsid w:val="00AB3143"/>
    <w:rsid w:val="00AD0E6A"/>
    <w:rsid w:val="00AD4544"/>
    <w:rsid w:val="00AF2E74"/>
    <w:rsid w:val="00AF43D2"/>
    <w:rsid w:val="00AF52EF"/>
    <w:rsid w:val="00AF578C"/>
    <w:rsid w:val="00B01FBD"/>
    <w:rsid w:val="00B042DD"/>
    <w:rsid w:val="00B057FD"/>
    <w:rsid w:val="00B065D9"/>
    <w:rsid w:val="00B12B55"/>
    <w:rsid w:val="00B20C78"/>
    <w:rsid w:val="00B228B1"/>
    <w:rsid w:val="00B3156D"/>
    <w:rsid w:val="00B35123"/>
    <w:rsid w:val="00B52179"/>
    <w:rsid w:val="00B525A0"/>
    <w:rsid w:val="00B61525"/>
    <w:rsid w:val="00B66BCA"/>
    <w:rsid w:val="00B73CCE"/>
    <w:rsid w:val="00B84B46"/>
    <w:rsid w:val="00B85353"/>
    <w:rsid w:val="00B95A51"/>
    <w:rsid w:val="00BA1397"/>
    <w:rsid w:val="00BA71C5"/>
    <w:rsid w:val="00BB3581"/>
    <w:rsid w:val="00BB7807"/>
    <w:rsid w:val="00BB7992"/>
    <w:rsid w:val="00BC167C"/>
    <w:rsid w:val="00BD024B"/>
    <w:rsid w:val="00BD22BD"/>
    <w:rsid w:val="00BD2606"/>
    <w:rsid w:val="00BD451A"/>
    <w:rsid w:val="00BE50FB"/>
    <w:rsid w:val="00BF2A6C"/>
    <w:rsid w:val="00BF2B4D"/>
    <w:rsid w:val="00C00643"/>
    <w:rsid w:val="00C013BC"/>
    <w:rsid w:val="00C10304"/>
    <w:rsid w:val="00C11A68"/>
    <w:rsid w:val="00C17A31"/>
    <w:rsid w:val="00C22890"/>
    <w:rsid w:val="00C23E44"/>
    <w:rsid w:val="00C25093"/>
    <w:rsid w:val="00C568C5"/>
    <w:rsid w:val="00C57B22"/>
    <w:rsid w:val="00C60D61"/>
    <w:rsid w:val="00C648E1"/>
    <w:rsid w:val="00C67934"/>
    <w:rsid w:val="00C67C14"/>
    <w:rsid w:val="00C70E23"/>
    <w:rsid w:val="00C716CC"/>
    <w:rsid w:val="00C72D3C"/>
    <w:rsid w:val="00C75688"/>
    <w:rsid w:val="00C90E43"/>
    <w:rsid w:val="00C94795"/>
    <w:rsid w:val="00C94ED5"/>
    <w:rsid w:val="00CA15C3"/>
    <w:rsid w:val="00CA2FE9"/>
    <w:rsid w:val="00CB0B81"/>
    <w:rsid w:val="00CB5C9A"/>
    <w:rsid w:val="00CD1F98"/>
    <w:rsid w:val="00CD27A8"/>
    <w:rsid w:val="00CD5FBC"/>
    <w:rsid w:val="00CE2122"/>
    <w:rsid w:val="00CE24B0"/>
    <w:rsid w:val="00D12D39"/>
    <w:rsid w:val="00D15D33"/>
    <w:rsid w:val="00D16591"/>
    <w:rsid w:val="00D17C09"/>
    <w:rsid w:val="00D17F0E"/>
    <w:rsid w:val="00D2320C"/>
    <w:rsid w:val="00D2355F"/>
    <w:rsid w:val="00D249E0"/>
    <w:rsid w:val="00D25403"/>
    <w:rsid w:val="00D37F05"/>
    <w:rsid w:val="00D43AE5"/>
    <w:rsid w:val="00D455A8"/>
    <w:rsid w:val="00D4710E"/>
    <w:rsid w:val="00D54A80"/>
    <w:rsid w:val="00D557B7"/>
    <w:rsid w:val="00D57222"/>
    <w:rsid w:val="00D57669"/>
    <w:rsid w:val="00D73025"/>
    <w:rsid w:val="00D76D1B"/>
    <w:rsid w:val="00D77C1D"/>
    <w:rsid w:val="00D91F7F"/>
    <w:rsid w:val="00D93016"/>
    <w:rsid w:val="00DB2748"/>
    <w:rsid w:val="00DB53BB"/>
    <w:rsid w:val="00DB6F16"/>
    <w:rsid w:val="00DC34E1"/>
    <w:rsid w:val="00DD1D44"/>
    <w:rsid w:val="00DD5CB6"/>
    <w:rsid w:val="00DE09D1"/>
    <w:rsid w:val="00DE439D"/>
    <w:rsid w:val="00DF64B2"/>
    <w:rsid w:val="00DF6645"/>
    <w:rsid w:val="00E00EDD"/>
    <w:rsid w:val="00E016CB"/>
    <w:rsid w:val="00E02483"/>
    <w:rsid w:val="00E16CA4"/>
    <w:rsid w:val="00E204AF"/>
    <w:rsid w:val="00E3232E"/>
    <w:rsid w:val="00E40753"/>
    <w:rsid w:val="00E50B31"/>
    <w:rsid w:val="00E54FE8"/>
    <w:rsid w:val="00E55CFC"/>
    <w:rsid w:val="00E5686D"/>
    <w:rsid w:val="00E60159"/>
    <w:rsid w:val="00E63EE2"/>
    <w:rsid w:val="00E75E9C"/>
    <w:rsid w:val="00E82DB1"/>
    <w:rsid w:val="00E913D0"/>
    <w:rsid w:val="00E966A7"/>
    <w:rsid w:val="00EA674C"/>
    <w:rsid w:val="00EA6CAD"/>
    <w:rsid w:val="00EB3B65"/>
    <w:rsid w:val="00EC0F25"/>
    <w:rsid w:val="00EC593A"/>
    <w:rsid w:val="00EC61B0"/>
    <w:rsid w:val="00ED2B1A"/>
    <w:rsid w:val="00EE0A46"/>
    <w:rsid w:val="00EF005A"/>
    <w:rsid w:val="00EF080E"/>
    <w:rsid w:val="00EF196F"/>
    <w:rsid w:val="00EF1DA8"/>
    <w:rsid w:val="00F059A9"/>
    <w:rsid w:val="00F06A3D"/>
    <w:rsid w:val="00F06E5B"/>
    <w:rsid w:val="00F1021C"/>
    <w:rsid w:val="00F11F39"/>
    <w:rsid w:val="00F13C78"/>
    <w:rsid w:val="00F15222"/>
    <w:rsid w:val="00F1682E"/>
    <w:rsid w:val="00F16B80"/>
    <w:rsid w:val="00F2273A"/>
    <w:rsid w:val="00F22DC4"/>
    <w:rsid w:val="00F22DF5"/>
    <w:rsid w:val="00F249D1"/>
    <w:rsid w:val="00F264DD"/>
    <w:rsid w:val="00F35EF2"/>
    <w:rsid w:val="00F41AB9"/>
    <w:rsid w:val="00F51044"/>
    <w:rsid w:val="00F51B21"/>
    <w:rsid w:val="00F526CF"/>
    <w:rsid w:val="00F55117"/>
    <w:rsid w:val="00F62CD4"/>
    <w:rsid w:val="00F63CF3"/>
    <w:rsid w:val="00F64725"/>
    <w:rsid w:val="00F726F5"/>
    <w:rsid w:val="00F74858"/>
    <w:rsid w:val="00F80DB5"/>
    <w:rsid w:val="00F90411"/>
    <w:rsid w:val="00FA0C8D"/>
    <w:rsid w:val="00FA1715"/>
    <w:rsid w:val="00FA41C3"/>
    <w:rsid w:val="00FA5201"/>
    <w:rsid w:val="00FA5651"/>
    <w:rsid w:val="00FA66D9"/>
    <w:rsid w:val="00FB53C1"/>
    <w:rsid w:val="00FB64DA"/>
    <w:rsid w:val="00FB6FED"/>
    <w:rsid w:val="00FC186E"/>
    <w:rsid w:val="00FC798E"/>
    <w:rsid w:val="00FD25E5"/>
    <w:rsid w:val="00FD45E9"/>
    <w:rsid w:val="00FE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76B7D"/>
  <w15:chartTrackingRefBased/>
  <w15:docId w15:val="{39B08B68-5DBB-4556-AC2C-08749D35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921DC"/>
    <w:rPr>
      <w:rFonts w:ascii="Times" w:hAnsi="Times" w:cs="Times"/>
      <w:sz w:val="24"/>
      <w:szCs w:val="24"/>
      <w:lang w:val="en-AU"/>
    </w:rPr>
  </w:style>
  <w:style w:type="paragraph" w:styleId="berschrift1">
    <w:name w:val="heading 1"/>
    <w:basedOn w:val="Standard"/>
    <w:next w:val="Standard"/>
    <w:qFormat/>
    <w:pPr>
      <w:keepNext/>
      <w:spacing w:before="240" w:after="60" w:line="480" w:lineRule="auto"/>
      <w:outlineLvl w:val="0"/>
    </w:pPr>
    <w:rPr>
      <w:b/>
      <w:kern w:val="28"/>
    </w:rPr>
  </w:style>
  <w:style w:type="paragraph" w:styleId="berschrift2">
    <w:name w:val="heading 2"/>
    <w:basedOn w:val="Standard"/>
    <w:next w:val="Standard"/>
    <w:qFormat/>
    <w:rsid w:val="000921DC"/>
    <w:pPr>
      <w:spacing w:before="240" w:after="60" w:line="480" w:lineRule="auto"/>
      <w:outlineLvl w:val="1"/>
    </w:pPr>
    <w:rPr>
      <w:rFonts w:ascii="Times New Roman" w:hAnsi="Times New Roman" w:cs="Times New Roman"/>
      <w:b/>
      <w:i/>
      <w:szCs w:val="20"/>
      <w:lang w:val="en-GB"/>
    </w:rPr>
  </w:style>
  <w:style w:type="paragraph" w:styleId="berschrift3">
    <w:name w:val="heading 3"/>
    <w:basedOn w:val="Standard"/>
    <w:next w:val="Standard"/>
    <w:qFormat/>
    <w:rsid w:val="000921DC"/>
    <w:pPr>
      <w:keepNext/>
      <w:spacing w:before="240" w:after="60"/>
      <w:outlineLvl w:val="2"/>
    </w:pPr>
    <w:rPr>
      <w:rFonts w:ascii="Arial" w:hAnsi="Arial"/>
      <w:b/>
      <w:sz w:val="26"/>
      <w:szCs w:val="26"/>
    </w:rPr>
  </w:style>
  <w:style w:type="paragraph" w:styleId="berschrift4">
    <w:name w:val="heading 4"/>
    <w:basedOn w:val="Standard"/>
    <w:next w:val="Standard"/>
    <w:qFormat/>
    <w:rsid w:val="000921DC"/>
    <w:pPr>
      <w:keepNext/>
      <w:spacing w:before="120" w:line="264" w:lineRule="auto"/>
      <w:outlineLvl w:val="3"/>
    </w:pPr>
    <w:rPr>
      <w:rFonts w:ascii="Times New Roman" w:hAnsi="Times New Roman" w:cs="Times New Roman"/>
      <w:i/>
      <w:sz w:val="20"/>
      <w:szCs w:val="20"/>
      <w:lang w:val="en-GB"/>
    </w:rPr>
  </w:style>
  <w:style w:type="paragraph" w:styleId="berschrift5">
    <w:name w:val="heading 5"/>
    <w:basedOn w:val="Standard"/>
    <w:next w:val="Standard"/>
    <w:qFormat/>
    <w:pPr>
      <w:keepNext/>
      <w:tabs>
        <w:tab w:val="left" w:pos="-1440"/>
        <w:tab w:val="left" w:pos="-720"/>
        <w:tab w:val="left" w:pos="444"/>
      </w:tabs>
      <w:jc w:val="both"/>
      <w:outlineLvl w:val="4"/>
    </w:pPr>
    <w:rPr>
      <w:i/>
    </w:rPr>
  </w:style>
  <w:style w:type="character" w:default="1" w:styleId="Absatz-Standardschriftart">
    <w:name w:val="Default Paragraph Font"/>
    <w:semiHidden/>
    <w:rsid w:val="000921DC"/>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rsid w:val="000921DC"/>
  </w:style>
  <w:style w:type="paragraph" w:customStyle="1" w:styleId="Justified">
    <w:name w:val="Justified"/>
    <w:basedOn w:val="Standard"/>
    <w:pPr>
      <w:spacing w:after="100" w:line="360" w:lineRule="auto"/>
      <w:jc w:val="both"/>
    </w:pPr>
    <w:rPr>
      <w:lang w:val="en-US"/>
    </w:rPr>
  </w:style>
  <w:style w:type="paragraph" w:customStyle="1" w:styleId="table">
    <w:name w:val="table"/>
    <w:basedOn w:val="Verzeichnis1"/>
    <w:semiHidden/>
    <w:rsid w:val="000921DC"/>
    <w:pPr>
      <w:tabs>
        <w:tab w:val="left" w:pos="480"/>
        <w:tab w:val="left" w:pos="567"/>
        <w:tab w:val="left" w:pos="7938"/>
      </w:tabs>
    </w:pPr>
    <w:rPr>
      <w:rFonts w:ascii="Times New Roman" w:hAnsi="Times New Roman" w:cs="Times New Roman"/>
      <w:caps/>
      <w:noProof/>
      <w:sz w:val="20"/>
      <w:szCs w:val="20"/>
      <w:lang w:val="en-GB"/>
    </w:rPr>
  </w:style>
  <w:style w:type="paragraph" w:styleId="Textkrper-Zeileneinzug">
    <w:name w:val="Body Text Indent"/>
    <w:basedOn w:val="Standard"/>
    <w:pPr>
      <w:tabs>
        <w:tab w:val="left" w:pos="-1440"/>
        <w:tab w:val="left" w:pos="-720"/>
        <w:tab w:val="left" w:pos="444"/>
      </w:tabs>
      <w:ind w:firstLine="444"/>
      <w:jc w:val="both"/>
    </w:pPr>
  </w:style>
  <w:style w:type="paragraph" w:styleId="Verzeichnis1">
    <w:name w:val="toc 1"/>
    <w:basedOn w:val="Standard"/>
    <w:next w:val="Standard"/>
    <w:autoRedefine/>
    <w:semiHidden/>
    <w:rsid w:val="000921DC"/>
  </w:style>
  <w:style w:type="paragraph" w:styleId="Verzeichnis8">
    <w:name w:val="toc 8"/>
    <w:basedOn w:val="Standard"/>
    <w:next w:val="Standard"/>
    <w:semiHidden/>
    <w:pPr>
      <w:tabs>
        <w:tab w:val="right" w:leader="dot" w:pos="8618"/>
      </w:tabs>
      <w:ind w:left="1985" w:right="850"/>
      <w:jc w:val="center"/>
    </w:pPr>
    <w:rPr>
      <w:sz w:val="20"/>
    </w:rPr>
  </w:style>
  <w:style w:type="paragraph" w:customStyle="1" w:styleId="NewCenturySchl">
    <w:name w:val="New Century Schl"/>
    <w:basedOn w:val="Standard"/>
    <w:semiHidden/>
    <w:rsid w:val="000921DC"/>
    <w:pPr>
      <w:ind w:right="6"/>
      <w:jc w:val="center"/>
    </w:pPr>
    <w:rPr>
      <w:sz w:val="20"/>
      <w:szCs w:val="20"/>
    </w:rPr>
  </w:style>
  <w:style w:type="paragraph" w:styleId="Sprechblasentext">
    <w:name w:val="Balloon Text"/>
    <w:basedOn w:val="Standard"/>
    <w:semiHidden/>
    <w:rsid w:val="00EF005A"/>
    <w:rPr>
      <w:rFonts w:ascii="Tahoma" w:hAnsi="Tahoma" w:cs="Tahoma"/>
      <w:sz w:val="16"/>
      <w:szCs w:val="16"/>
    </w:rPr>
  </w:style>
  <w:style w:type="paragraph" w:styleId="Textkrper2">
    <w:name w:val="Body Text 2"/>
    <w:basedOn w:val="Standard"/>
    <w:pPr>
      <w:spacing w:after="120" w:line="480" w:lineRule="auto"/>
    </w:pPr>
  </w:style>
  <w:style w:type="paragraph" w:customStyle="1" w:styleId="IUPACtopparagraph">
    <w:name w:val="IUPAC top paragraph"/>
    <w:basedOn w:val="Standard"/>
    <w:autoRedefine/>
    <w:rsid w:val="000921DC"/>
    <w:pPr>
      <w:pBdr>
        <w:bottom w:val="single" w:sz="4" w:space="1" w:color="auto"/>
      </w:pBdr>
      <w:ind w:right="-7"/>
      <w:jc w:val="both"/>
    </w:pPr>
    <w:rPr>
      <w:rFonts w:ascii="Times New Roman" w:hAnsi="Times New Roman"/>
    </w:rPr>
  </w:style>
  <w:style w:type="character" w:styleId="Hyperlink">
    <w:name w:val="Hyperlink"/>
    <w:semiHidden/>
    <w:rsid w:val="000921DC"/>
    <w:rPr>
      <w:color w:val="0000FF"/>
      <w:u w:val="single"/>
    </w:rPr>
  </w:style>
  <w:style w:type="paragraph" w:styleId="Fuzeile">
    <w:name w:val="footer"/>
    <w:basedOn w:val="Standard"/>
    <w:semiHidden/>
    <w:rsid w:val="000921DC"/>
    <w:pPr>
      <w:tabs>
        <w:tab w:val="center" w:pos="4819"/>
        <w:tab w:val="right" w:pos="9071"/>
      </w:tabs>
    </w:pPr>
  </w:style>
  <w:style w:type="paragraph" w:customStyle="1" w:styleId="Reactions">
    <w:name w:val="Reactions"/>
    <w:semiHidden/>
    <w:rsid w:val="000921DC"/>
    <w:pPr>
      <w:tabs>
        <w:tab w:val="left" w:pos="1296"/>
        <w:tab w:val="left" w:pos="4320"/>
        <w:tab w:val="right" w:pos="8641"/>
      </w:tabs>
      <w:spacing w:before="72" w:after="72" w:line="336" w:lineRule="exact"/>
    </w:pPr>
    <w:rPr>
      <w:rFonts w:ascii="Times" w:hAnsi="Times"/>
      <w:sz w:val="24"/>
      <w:lang w:val="en-GB"/>
    </w:rPr>
  </w:style>
  <w:style w:type="paragraph" w:customStyle="1" w:styleId="IUPACheadline">
    <w:name w:val="IUPAC head line"/>
    <w:next w:val="Standard"/>
    <w:autoRedefine/>
    <w:rsid w:val="000921DC"/>
    <w:pPr>
      <w:spacing w:after="60"/>
    </w:pPr>
    <w:rPr>
      <w:rFonts w:cs="Times"/>
      <w:b/>
      <w:sz w:val="24"/>
      <w:szCs w:val="26"/>
      <w:lang w:val="en-AU"/>
    </w:rPr>
  </w:style>
  <w:style w:type="paragraph" w:customStyle="1" w:styleId="IUPACTitlereaction">
    <w:name w:val="IUPAC Title reaction"/>
    <w:next w:val="Standard"/>
    <w:autoRedefine/>
    <w:rsid w:val="00F726F5"/>
    <w:pPr>
      <w:spacing w:before="240" w:after="480"/>
      <w:jc w:val="center"/>
    </w:pPr>
    <w:rPr>
      <w:rFonts w:cs="Times"/>
      <w:b/>
      <w:sz w:val="24"/>
      <w:szCs w:val="24"/>
      <w:lang w:val="en-AU"/>
    </w:rPr>
  </w:style>
  <w:style w:type="paragraph" w:customStyle="1" w:styleId="IUPACTitle">
    <w:name w:val="IUPAC Title"/>
    <w:next w:val="Standard"/>
    <w:autoRedefine/>
    <w:rsid w:val="000921DC"/>
    <w:pPr>
      <w:keepNext/>
      <w:spacing w:before="240" w:after="120"/>
      <w:jc w:val="center"/>
    </w:pPr>
    <w:rPr>
      <w:rFonts w:cs="Times"/>
      <w:b/>
      <w:sz w:val="24"/>
      <w:szCs w:val="24"/>
      <w:lang w:val="en-AU"/>
    </w:rPr>
  </w:style>
  <w:style w:type="paragraph" w:customStyle="1" w:styleId="IUPACcommenttext">
    <w:name w:val="IUPAC comment text"/>
    <w:autoRedefine/>
    <w:rsid w:val="000921DC"/>
    <w:pPr>
      <w:spacing w:after="120"/>
      <w:ind w:left="425" w:hanging="425"/>
      <w:jc w:val="both"/>
    </w:pPr>
    <w:rPr>
      <w:rFonts w:cs="Times"/>
      <w:sz w:val="24"/>
      <w:szCs w:val="24"/>
      <w:lang w:val="en-AU"/>
    </w:rPr>
  </w:style>
  <w:style w:type="paragraph" w:customStyle="1" w:styleId="IUPACsubtitle">
    <w:name w:val="IUPAC subtitle"/>
    <w:rsid w:val="000921DC"/>
    <w:pPr>
      <w:keepNext/>
      <w:tabs>
        <w:tab w:val="left" w:pos="-1440"/>
        <w:tab w:val="left" w:pos="-720"/>
        <w:tab w:val="left" w:pos="444"/>
      </w:tabs>
      <w:spacing w:before="240" w:after="120"/>
      <w:jc w:val="both"/>
    </w:pPr>
    <w:rPr>
      <w:rFonts w:ascii="Times" w:hAnsi="Times" w:cs="Times"/>
      <w:i/>
      <w:sz w:val="24"/>
      <w:szCs w:val="24"/>
      <w:lang w:val="en-GB"/>
    </w:rPr>
  </w:style>
  <w:style w:type="paragraph" w:customStyle="1" w:styleId="IUPACreference">
    <w:name w:val="IUPAC reference"/>
    <w:autoRedefine/>
    <w:rsid w:val="000921DC"/>
    <w:pPr>
      <w:keepLines/>
      <w:spacing w:after="60"/>
      <w:ind w:left="142" w:hanging="142"/>
      <w:jc w:val="both"/>
    </w:pPr>
    <w:rPr>
      <w:rFonts w:cs="Times"/>
      <w:sz w:val="24"/>
      <w:lang w:val="en-AU"/>
    </w:rPr>
  </w:style>
  <w:style w:type="paragraph" w:customStyle="1" w:styleId="IUPACexpcommenttext">
    <w:name w:val="IUPAC exp comment text"/>
    <w:autoRedefine/>
    <w:rsid w:val="000921DC"/>
    <w:pPr>
      <w:spacing w:after="120"/>
      <w:ind w:left="425" w:hanging="425"/>
      <w:jc w:val="both"/>
    </w:pPr>
    <w:rPr>
      <w:rFonts w:cs="Times"/>
      <w:sz w:val="24"/>
      <w:szCs w:val="24"/>
      <w:lang w:val="en-AU"/>
    </w:rPr>
  </w:style>
  <w:style w:type="paragraph" w:customStyle="1" w:styleId="IUPACpreferredcommentstext">
    <w:name w:val="IUPAC preferred comments text"/>
    <w:basedOn w:val="Standard"/>
    <w:autoRedefine/>
    <w:rsid w:val="000921DC"/>
    <w:pPr>
      <w:spacing w:after="120"/>
      <w:jc w:val="both"/>
    </w:pPr>
    <w:rPr>
      <w:rFonts w:ascii="Times New Roman" w:hAnsi="Times New Roman" w:cs="Times New Roman"/>
    </w:rPr>
  </w:style>
  <w:style w:type="character" w:styleId="BesuchterHyperlink">
    <w:name w:val="BesuchterHyperlink"/>
    <w:rsid w:val="00EF196F"/>
    <w:rPr>
      <w:color w:val="606420"/>
      <w:u w:val="single"/>
    </w:rPr>
  </w:style>
  <w:style w:type="table" w:styleId="Tabellenraster">
    <w:name w:val="Table Grid"/>
    <w:basedOn w:val="NormaleTabelle"/>
    <w:rsid w:val="003D1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rsid w:val="00220181"/>
  </w:style>
  <w:style w:type="character" w:styleId="Fett">
    <w:name w:val="Strong"/>
    <w:uiPriority w:val="22"/>
    <w:qFormat/>
    <w:rsid w:val="00220181"/>
    <w:rPr>
      <w:b/>
      <w:bCs/>
    </w:rPr>
  </w:style>
  <w:style w:type="paragraph" w:customStyle="1" w:styleId="headertext">
    <w:name w:val="header_text"/>
    <w:basedOn w:val="Standard"/>
    <w:rsid w:val="00220181"/>
    <w:pPr>
      <w:spacing w:before="100" w:beforeAutospacing="1" w:after="100" w:afterAutospacing="1"/>
    </w:pPr>
    <w:rPr>
      <w:rFonts w:ascii="Times New Roman" w:hAnsi="Times New Roman" w:cs="Times New Roman"/>
      <w:lang w:val="en-CA" w:eastAsia="en-CA"/>
    </w:rPr>
  </w:style>
  <w:style w:type="character" w:customStyle="1" w:styleId="bold">
    <w:name w:val="bold"/>
    <w:rsid w:val="00220181"/>
  </w:style>
  <w:style w:type="character" w:styleId="Kommentarzeichen">
    <w:name w:val="annotation reference"/>
    <w:rsid w:val="008C2C02"/>
    <w:rPr>
      <w:sz w:val="16"/>
      <w:szCs w:val="16"/>
    </w:rPr>
  </w:style>
  <w:style w:type="paragraph" w:styleId="Kommentartext">
    <w:name w:val="annotation text"/>
    <w:basedOn w:val="Standard"/>
    <w:link w:val="KommentartextZchn"/>
    <w:rsid w:val="008C2C02"/>
    <w:rPr>
      <w:sz w:val="20"/>
      <w:szCs w:val="20"/>
    </w:rPr>
  </w:style>
  <w:style w:type="character" w:customStyle="1" w:styleId="KommentartextZchn">
    <w:name w:val="Kommentartext Zchn"/>
    <w:link w:val="Kommentartext"/>
    <w:rsid w:val="008C2C02"/>
    <w:rPr>
      <w:rFonts w:ascii="Times" w:hAnsi="Times" w:cs="Times"/>
      <w:lang w:val="en-AU" w:eastAsia="en-US"/>
    </w:rPr>
  </w:style>
  <w:style w:type="paragraph" w:styleId="Kommentarthema">
    <w:name w:val="annotation subject"/>
    <w:basedOn w:val="Kommentartext"/>
    <w:next w:val="Kommentartext"/>
    <w:link w:val="KommentarthemaZchn"/>
    <w:rsid w:val="008C2C02"/>
    <w:rPr>
      <w:b/>
      <w:bCs/>
    </w:rPr>
  </w:style>
  <w:style w:type="character" w:customStyle="1" w:styleId="KommentarthemaZchn">
    <w:name w:val="Kommentarthema Zchn"/>
    <w:link w:val="Kommentarthema"/>
    <w:rsid w:val="008C2C02"/>
    <w:rPr>
      <w:rFonts w:ascii="Times" w:hAnsi="Times" w:cs="Times"/>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06123">
      <w:bodyDiv w:val="1"/>
      <w:marLeft w:val="0"/>
      <w:marRight w:val="0"/>
      <w:marTop w:val="0"/>
      <w:marBottom w:val="0"/>
      <w:divBdr>
        <w:top w:val="none" w:sz="0" w:space="0" w:color="auto"/>
        <w:left w:val="none" w:sz="0" w:space="0" w:color="auto"/>
        <w:bottom w:val="none" w:sz="0" w:space="0" w:color="auto"/>
        <w:right w:val="none" w:sz="0" w:space="0" w:color="auto"/>
      </w:divBdr>
    </w:div>
    <w:div w:id="285504387">
      <w:bodyDiv w:val="1"/>
      <w:marLeft w:val="0"/>
      <w:marRight w:val="0"/>
      <w:marTop w:val="0"/>
      <w:marBottom w:val="0"/>
      <w:divBdr>
        <w:top w:val="none" w:sz="0" w:space="0" w:color="auto"/>
        <w:left w:val="none" w:sz="0" w:space="0" w:color="auto"/>
        <w:bottom w:val="none" w:sz="0" w:space="0" w:color="auto"/>
        <w:right w:val="none" w:sz="0" w:space="0" w:color="auto"/>
      </w:divBdr>
    </w:div>
    <w:div w:id="304160370">
      <w:bodyDiv w:val="1"/>
      <w:marLeft w:val="0"/>
      <w:marRight w:val="0"/>
      <w:marTop w:val="0"/>
      <w:marBottom w:val="0"/>
      <w:divBdr>
        <w:top w:val="none" w:sz="0" w:space="0" w:color="auto"/>
        <w:left w:val="none" w:sz="0" w:space="0" w:color="auto"/>
        <w:bottom w:val="none" w:sz="0" w:space="0" w:color="auto"/>
        <w:right w:val="none" w:sz="0" w:space="0" w:color="auto"/>
      </w:divBdr>
      <w:divsChild>
        <w:div w:id="1740861728">
          <w:marLeft w:val="0"/>
          <w:marRight w:val="0"/>
          <w:marTop w:val="0"/>
          <w:marBottom w:val="0"/>
          <w:divBdr>
            <w:top w:val="none" w:sz="0" w:space="0" w:color="auto"/>
            <w:left w:val="none" w:sz="0" w:space="0" w:color="auto"/>
            <w:bottom w:val="none" w:sz="0" w:space="0" w:color="auto"/>
            <w:right w:val="none" w:sz="0" w:space="0" w:color="auto"/>
          </w:divBdr>
        </w:div>
      </w:divsChild>
    </w:div>
    <w:div w:id="536703738">
      <w:bodyDiv w:val="1"/>
      <w:marLeft w:val="0"/>
      <w:marRight w:val="0"/>
      <w:marTop w:val="0"/>
      <w:marBottom w:val="0"/>
      <w:divBdr>
        <w:top w:val="none" w:sz="0" w:space="0" w:color="auto"/>
        <w:left w:val="none" w:sz="0" w:space="0" w:color="auto"/>
        <w:bottom w:val="none" w:sz="0" w:space="0" w:color="auto"/>
        <w:right w:val="none" w:sz="0" w:space="0" w:color="auto"/>
      </w:divBdr>
    </w:div>
    <w:div w:id="887257460">
      <w:bodyDiv w:val="1"/>
      <w:marLeft w:val="0"/>
      <w:marRight w:val="0"/>
      <w:marTop w:val="0"/>
      <w:marBottom w:val="0"/>
      <w:divBdr>
        <w:top w:val="none" w:sz="0" w:space="0" w:color="auto"/>
        <w:left w:val="none" w:sz="0" w:space="0" w:color="auto"/>
        <w:bottom w:val="none" w:sz="0" w:space="0" w:color="auto"/>
        <w:right w:val="none" w:sz="0" w:space="0" w:color="auto"/>
      </w:divBdr>
    </w:div>
    <w:div w:id="1693875822">
      <w:bodyDiv w:val="1"/>
      <w:marLeft w:val="0"/>
      <w:marRight w:val="0"/>
      <w:marTop w:val="0"/>
      <w:marBottom w:val="0"/>
      <w:divBdr>
        <w:top w:val="none" w:sz="0" w:space="0" w:color="auto"/>
        <w:left w:val="none" w:sz="0" w:space="0" w:color="auto"/>
        <w:bottom w:val="none" w:sz="0" w:space="0" w:color="auto"/>
        <w:right w:val="none" w:sz="0" w:space="0" w:color="auto"/>
      </w:divBdr>
      <w:divsChild>
        <w:div w:id="1807047349">
          <w:marLeft w:val="0"/>
          <w:marRight w:val="0"/>
          <w:marTop w:val="0"/>
          <w:marBottom w:val="0"/>
          <w:divBdr>
            <w:top w:val="none" w:sz="0" w:space="0" w:color="auto"/>
            <w:left w:val="none" w:sz="0" w:space="0" w:color="auto"/>
            <w:bottom w:val="none" w:sz="0" w:space="0" w:color="auto"/>
            <w:right w:val="none" w:sz="0" w:space="0" w:color="auto"/>
          </w:divBdr>
        </w:div>
      </w:divsChild>
    </w:div>
    <w:div w:id="1824925792">
      <w:bodyDiv w:val="1"/>
      <w:marLeft w:val="0"/>
      <w:marRight w:val="0"/>
      <w:marTop w:val="0"/>
      <w:marBottom w:val="0"/>
      <w:divBdr>
        <w:top w:val="none" w:sz="0" w:space="0" w:color="auto"/>
        <w:left w:val="none" w:sz="0" w:space="0" w:color="auto"/>
        <w:bottom w:val="none" w:sz="0" w:space="0" w:color="auto"/>
        <w:right w:val="none" w:sz="0" w:space="0" w:color="auto"/>
      </w:divBdr>
    </w:div>
    <w:div w:id="1900898209">
      <w:bodyDiv w:val="1"/>
      <w:marLeft w:val="0"/>
      <w:marRight w:val="0"/>
      <w:marTop w:val="0"/>
      <w:marBottom w:val="0"/>
      <w:divBdr>
        <w:top w:val="none" w:sz="0" w:space="0" w:color="auto"/>
        <w:left w:val="none" w:sz="0" w:space="0" w:color="auto"/>
        <w:bottom w:val="none" w:sz="0" w:space="0" w:color="auto"/>
        <w:right w:val="none" w:sz="0" w:space="0" w:color="auto"/>
      </w:divBdr>
      <w:divsChild>
        <w:div w:id="581917235">
          <w:marLeft w:val="0"/>
          <w:marRight w:val="0"/>
          <w:marTop w:val="0"/>
          <w:marBottom w:val="0"/>
          <w:divBdr>
            <w:top w:val="none" w:sz="0" w:space="0" w:color="auto"/>
            <w:left w:val="none" w:sz="0" w:space="0" w:color="auto"/>
            <w:bottom w:val="none" w:sz="0" w:space="0" w:color="auto"/>
            <w:right w:val="none" w:sz="0" w:space="0" w:color="auto"/>
          </w:divBdr>
        </w:div>
      </w:divsChild>
    </w:div>
    <w:div w:id="1924874638">
      <w:bodyDiv w:val="1"/>
      <w:marLeft w:val="0"/>
      <w:marRight w:val="0"/>
      <w:marTop w:val="0"/>
      <w:marBottom w:val="0"/>
      <w:divBdr>
        <w:top w:val="none" w:sz="0" w:space="0" w:color="auto"/>
        <w:left w:val="none" w:sz="0" w:space="0" w:color="auto"/>
        <w:bottom w:val="none" w:sz="0" w:space="0" w:color="auto"/>
        <w:right w:val="none" w:sz="0" w:space="0" w:color="auto"/>
      </w:divBdr>
      <w:divsChild>
        <w:div w:id="438372349">
          <w:marLeft w:val="0"/>
          <w:marRight w:val="0"/>
          <w:marTop w:val="0"/>
          <w:marBottom w:val="0"/>
          <w:divBdr>
            <w:top w:val="none" w:sz="0" w:space="0" w:color="auto"/>
            <w:left w:val="none" w:sz="0" w:space="0" w:color="auto"/>
            <w:bottom w:val="none" w:sz="0" w:space="0" w:color="auto"/>
            <w:right w:val="none" w:sz="0" w:space="0" w:color="auto"/>
          </w:divBdr>
        </w:div>
      </w:divsChild>
    </w:div>
    <w:div w:id="1935823467">
      <w:bodyDiv w:val="1"/>
      <w:marLeft w:val="0"/>
      <w:marRight w:val="0"/>
      <w:marTop w:val="0"/>
      <w:marBottom w:val="0"/>
      <w:divBdr>
        <w:top w:val="none" w:sz="0" w:space="0" w:color="auto"/>
        <w:left w:val="none" w:sz="0" w:space="0" w:color="auto"/>
        <w:bottom w:val="none" w:sz="0" w:space="0" w:color="auto"/>
        <w:right w:val="none" w:sz="0" w:space="0" w:color="auto"/>
      </w:divBdr>
      <w:divsChild>
        <w:div w:id="1555583605">
          <w:marLeft w:val="0"/>
          <w:marRight w:val="0"/>
          <w:marTop w:val="0"/>
          <w:marBottom w:val="0"/>
          <w:divBdr>
            <w:top w:val="none" w:sz="0" w:space="0" w:color="auto"/>
            <w:left w:val="none" w:sz="0" w:space="0" w:color="auto"/>
            <w:bottom w:val="none" w:sz="0" w:space="0" w:color="auto"/>
            <w:right w:val="none" w:sz="0" w:space="0" w:color="auto"/>
          </w:divBdr>
        </w:div>
      </w:divsChild>
    </w:div>
    <w:div w:id="202555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upac.pole-ether.fr/"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VorlagenXP\IUPAC%20liquid%20templat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IUPAC liquid template.dot</Template>
  <TotalTime>0</TotalTime>
  <Pages>4</Pages>
  <Words>1145</Words>
  <Characters>6531</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HONO  + mineral oxide (dust) surfaces</vt:lpstr>
      <vt:lpstr>HONO  + mineral oxide (dust) surfaces</vt:lpstr>
    </vt:vector>
  </TitlesOfParts>
  <Company>Paul Scherrer Institut</Company>
  <LinksUpToDate>false</LinksUpToDate>
  <CharactersWithSpaces>7661</CharactersWithSpaces>
  <SharedDoc>false</SharedDoc>
  <HLinks>
    <vt:vector size="6" baseType="variant">
      <vt:variant>
        <vt:i4>2949152</vt:i4>
      </vt:variant>
      <vt:variant>
        <vt:i4>0</vt:i4>
      </vt:variant>
      <vt:variant>
        <vt:i4>0</vt:i4>
      </vt:variant>
      <vt:variant>
        <vt:i4>5</vt:i4>
      </vt:variant>
      <vt:variant>
        <vt:lpwstr>http://iupac.pole-ether.fr/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  + mineral oxide (dust) surfaces</dc:title>
  <dc:subject/>
  <dc:creator>Markus Ammann</dc:creator>
  <cp:keywords/>
  <cp:lastModifiedBy>Daniel Kessler</cp:lastModifiedBy>
  <cp:revision>3</cp:revision>
  <cp:lastPrinted>2019-11-18T13:06:00Z</cp:lastPrinted>
  <dcterms:created xsi:type="dcterms:W3CDTF">2020-01-16T08:54:00Z</dcterms:created>
  <dcterms:modified xsi:type="dcterms:W3CDTF">2020-01-16T09:20:00Z</dcterms:modified>
</cp:coreProperties>
</file>