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912" w:rsidRDefault="00D25403" w:rsidP="00702C8F">
      <w:pPr>
        <w:pStyle w:val="IUPACheadline"/>
      </w:pPr>
      <w:bookmarkStart w:id="0" w:name="_GoBack"/>
      <w:bookmarkEnd w:id="0"/>
      <w:r>
        <w:t xml:space="preserve">IUPAC </w:t>
      </w:r>
      <w:r w:rsidR="001A1912" w:rsidRPr="001A1912">
        <w:rPr>
          <w:bCs/>
        </w:rPr>
        <w:t>Task Group on Atmospheric Chemical Kinetic Data Evaluation</w:t>
      </w:r>
    </w:p>
    <w:p w:rsidR="00D25403" w:rsidRDefault="001A1912" w:rsidP="00702C8F">
      <w:pPr>
        <w:pStyle w:val="IUPACheadline"/>
      </w:pPr>
      <w:r>
        <w:t xml:space="preserve"> </w:t>
      </w:r>
      <w:r w:rsidR="00D25403">
        <w:t xml:space="preserve">– Data Sheet </w:t>
      </w:r>
      <w:r w:rsidR="00213F7C">
        <w:t>AQ_OH_60</w:t>
      </w:r>
    </w:p>
    <w:p w:rsidR="007F4C67" w:rsidRPr="007F4C67" w:rsidRDefault="008A4EE3" w:rsidP="007F4C67">
      <w:pPr>
        <w:pStyle w:val="IUPACtopparagraph"/>
      </w:pPr>
      <w:r w:rsidRPr="00702C8F">
        <w:t>Datasheets</w:t>
      </w:r>
      <w:r>
        <w:t xml:space="preserve"> can be downloaded for personal use only and must not be retransmitted or disseminated either electronically or in hardcopy without explicit written permission. </w:t>
      </w:r>
      <w:r>
        <w:br/>
      </w:r>
      <w:r w:rsidR="00E55CFC" w:rsidRPr="007F4C67">
        <w:t xml:space="preserve">The citation for this datasheet is: IUPAC Task Group on Atmospheric Chemical Kinetic Data Evaluation, </w:t>
      </w:r>
      <w:hyperlink r:id="rId5" w:history="1">
        <w:r w:rsidR="00E55CFC" w:rsidRPr="007F4C67">
          <w:rPr>
            <w:rStyle w:val="Hyperlink"/>
          </w:rPr>
          <w:t>http://iupac.pole-ether.fr</w:t>
        </w:r>
      </w:hyperlink>
      <w:r w:rsidR="00E55CFC" w:rsidRPr="007F4C67">
        <w:t>.</w:t>
      </w:r>
    </w:p>
    <w:p w:rsidR="007F4C67" w:rsidRPr="007F4C67" w:rsidRDefault="007F4C67" w:rsidP="007F4C67">
      <w:pPr>
        <w:pStyle w:val="IUPACtopparagraph"/>
      </w:pPr>
      <w:r w:rsidRPr="007F4C67">
        <w:t xml:space="preserve">This datasheet last evaluated: </w:t>
      </w:r>
      <w:r w:rsidR="00F56C8B">
        <w:t>November</w:t>
      </w:r>
      <w:r w:rsidR="0064039B">
        <w:t xml:space="preserve"> 2019</w:t>
      </w:r>
      <w:r w:rsidRPr="007F4C67">
        <w:t xml:space="preserve">; last change in preferred values: </w:t>
      </w:r>
      <w:r w:rsidR="0064039B">
        <w:t>June 2019</w:t>
      </w:r>
    </w:p>
    <w:p w:rsidR="00604D2C" w:rsidRDefault="00604D2C" w:rsidP="00604D2C">
      <w:pPr>
        <w:pStyle w:val="IUPACTitlereaction"/>
        <w:spacing w:before="0" w:after="0"/>
        <w:rPr>
          <w:rFonts w:cs="Times New Roman"/>
          <w:lang w:val="pt-BR"/>
        </w:rPr>
      </w:pPr>
    </w:p>
    <w:p w:rsidR="000471CE" w:rsidRDefault="000471CE" w:rsidP="005D2690">
      <w:pPr>
        <w:ind w:left="1440"/>
        <w:rPr>
          <w:b/>
          <w:lang w:val="pt-BR"/>
        </w:rPr>
      </w:pPr>
      <w:r>
        <w:rPr>
          <w:b/>
          <w:lang w:val="pt-BR"/>
        </w:rPr>
        <w:t>HCHO</w:t>
      </w:r>
      <w:r w:rsidR="001821DE" w:rsidRPr="00455EA0">
        <w:rPr>
          <w:b/>
          <w:lang w:val="pt-BR"/>
        </w:rPr>
        <w:t>(aq)</w:t>
      </w:r>
      <w:r>
        <w:rPr>
          <w:b/>
          <w:lang w:val="pt-BR"/>
        </w:rPr>
        <w:t xml:space="preserve"> + H</w:t>
      </w:r>
      <w:r w:rsidR="00637B48" w:rsidRPr="00637B48">
        <w:rPr>
          <w:b/>
          <w:vertAlign w:val="subscript"/>
          <w:lang w:val="pt-BR"/>
        </w:rPr>
        <w:t>2</w:t>
      </w:r>
      <w:r>
        <w:rPr>
          <w:b/>
          <w:lang w:val="pt-BR"/>
        </w:rPr>
        <w:t xml:space="preserve">O </w:t>
      </w:r>
      <w:r w:rsidRPr="00455EA0">
        <w:rPr>
          <w:b/>
        </w:rPr>
        <w:sym w:font="Symbol" w:char="F0AE"/>
      </w:r>
      <w:r>
        <w:rPr>
          <w:b/>
        </w:rPr>
        <w:t xml:space="preserve"> </w:t>
      </w:r>
      <w:r>
        <w:rPr>
          <w:b/>
          <w:lang w:val="pt-BR"/>
        </w:rPr>
        <w:t>CH</w:t>
      </w:r>
      <w:r w:rsidRPr="0002628F">
        <w:rPr>
          <w:b/>
          <w:vertAlign w:val="subscript"/>
          <w:lang w:val="pt-BR"/>
        </w:rPr>
        <w:t>2</w:t>
      </w:r>
      <w:r w:rsidRPr="00455EA0">
        <w:rPr>
          <w:b/>
          <w:lang w:val="pt-BR"/>
        </w:rPr>
        <w:t>(</w:t>
      </w:r>
      <w:r>
        <w:rPr>
          <w:b/>
          <w:lang w:val="pt-BR"/>
        </w:rPr>
        <w:t>O</w:t>
      </w:r>
      <w:r w:rsidRPr="00455EA0">
        <w:rPr>
          <w:b/>
          <w:lang w:val="pt-BR"/>
        </w:rPr>
        <w:t>H)</w:t>
      </w:r>
      <w:r>
        <w:rPr>
          <w:b/>
          <w:vertAlign w:val="subscript"/>
          <w:lang w:val="pt-BR"/>
        </w:rPr>
        <w:t>2</w:t>
      </w:r>
      <w:r w:rsidRPr="00455EA0">
        <w:rPr>
          <w:b/>
          <w:lang w:val="pt-BR"/>
        </w:rPr>
        <w:t>(aq)</w:t>
      </w:r>
      <w:r w:rsidR="001646DA">
        <w:rPr>
          <w:b/>
          <w:lang w:val="pt-BR"/>
        </w:rPr>
        <w:tab/>
      </w:r>
      <w:r w:rsidR="001646DA">
        <w:rPr>
          <w:b/>
          <w:lang w:val="pt-BR"/>
        </w:rPr>
        <w:tab/>
      </w:r>
      <w:r w:rsidR="001646DA">
        <w:rPr>
          <w:b/>
          <w:lang w:val="pt-BR"/>
        </w:rPr>
        <w:tab/>
      </w:r>
      <w:r w:rsidR="001646DA">
        <w:rPr>
          <w:b/>
          <w:lang w:val="pt-BR"/>
        </w:rPr>
        <w:tab/>
        <w:t>(1)</w:t>
      </w:r>
    </w:p>
    <w:p w:rsidR="00F726F5" w:rsidRDefault="00C03A9D" w:rsidP="005D2690">
      <w:pPr>
        <w:ind w:left="1440"/>
        <w:rPr>
          <w:b/>
          <w:lang w:val="pt-BR"/>
        </w:rPr>
      </w:pPr>
      <w:r>
        <w:rPr>
          <w:b/>
          <w:lang w:val="pt-BR"/>
        </w:rPr>
        <w:t>HO</w:t>
      </w:r>
      <w:r w:rsidR="00F726F5" w:rsidRPr="00455EA0">
        <w:rPr>
          <w:b/>
          <w:lang w:val="pt-BR"/>
        </w:rPr>
        <w:t>(aq)</w:t>
      </w:r>
      <w:r w:rsidR="00692339" w:rsidRPr="00455EA0">
        <w:rPr>
          <w:b/>
          <w:lang w:val="pt-BR"/>
        </w:rPr>
        <w:t xml:space="preserve"> </w:t>
      </w:r>
      <w:r w:rsidR="00F726F5" w:rsidRPr="00455EA0">
        <w:rPr>
          <w:b/>
          <w:lang w:val="pt-BR"/>
        </w:rPr>
        <w:t>+</w:t>
      </w:r>
      <w:r w:rsidR="00692339" w:rsidRPr="00455EA0">
        <w:rPr>
          <w:b/>
          <w:lang w:val="pt-BR"/>
        </w:rPr>
        <w:t xml:space="preserve"> </w:t>
      </w:r>
      <w:r w:rsidR="0002628F">
        <w:rPr>
          <w:b/>
          <w:lang w:val="pt-BR"/>
        </w:rPr>
        <w:t>CH</w:t>
      </w:r>
      <w:r w:rsidR="0002628F" w:rsidRPr="0002628F">
        <w:rPr>
          <w:b/>
          <w:vertAlign w:val="subscript"/>
          <w:lang w:val="pt-BR"/>
        </w:rPr>
        <w:t>2</w:t>
      </w:r>
      <w:r w:rsidR="007C1BA6" w:rsidRPr="00455EA0">
        <w:rPr>
          <w:b/>
          <w:lang w:val="pt-BR"/>
        </w:rPr>
        <w:t>(</w:t>
      </w:r>
      <w:r w:rsidR="0002628F">
        <w:rPr>
          <w:b/>
          <w:lang w:val="pt-BR"/>
        </w:rPr>
        <w:t>O</w:t>
      </w:r>
      <w:r w:rsidR="00DD1D44" w:rsidRPr="00455EA0">
        <w:rPr>
          <w:b/>
          <w:lang w:val="pt-BR"/>
        </w:rPr>
        <w:t>H)</w:t>
      </w:r>
      <w:r w:rsidR="00AD4544">
        <w:rPr>
          <w:b/>
          <w:vertAlign w:val="subscript"/>
          <w:lang w:val="pt-BR"/>
        </w:rPr>
        <w:t>2</w:t>
      </w:r>
      <w:r w:rsidR="006A2320" w:rsidRPr="00455EA0">
        <w:rPr>
          <w:b/>
          <w:lang w:val="pt-BR"/>
        </w:rPr>
        <w:t>(</w:t>
      </w:r>
      <w:r w:rsidR="00F726F5" w:rsidRPr="00455EA0">
        <w:rPr>
          <w:b/>
          <w:lang w:val="pt-BR"/>
        </w:rPr>
        <w:t xml:space="preserve">aq) </w:t>
      </w:r>
      <w:r w:rsidR="00F726F5" w:rsidRPr="00455EA0">
        <w:rPr>
          <w:b/>
        </w:rPr>
        <w:sym w:font="Symbol" w:char="F0AE"/>
      </w:r>
      <w:r w:rsidR="00DD1D44" w:rsidRPr="0002628F">
        <w:rPr>
          <w:b/>
          <w:lang w:val="pt-BR"/>
        </w:rPr>
        <w:t xml:space="preserve"> </w:t>
      </w:r>
      <w:r w:rsidR="00DC5A7D">
        <w:rPr>
          <w:b/>
          <w:lang w:val="pt-BR"/>
        </w:rPr>
        <w:t>CH(OH)</w:t>
      </w:r>
      <w:r w:rsidR="00DC5A7D" w:rsidRPr="00DC5A7D">
        <w:rPr>
          <w:b/>
          <w:vertAlign w:val="subscript"/>
          <w:lang w:val="pt-BR"/>
        </w:rPr>
        <w:t>2</w:t>
      </w:r>
      <w:r w:rsidR="00DC5A7D" w:rsidRPr="00DC5A7D">
        <w:rPr>
          <w:b/>
          <w:lang w:val="pt-BR"/>
        </w:rPr>
        <w:t xml:space="preserve"> + </w:t>
      </w:r>
      <w:r w:rsidR="00DC5A7D">
        <w:rPr>
          <w:b/>
          <w:lang w:val="pt-BR"/>
        </w:rPr>
        <w:t>H</w:t>
      </w:r>
      <w:r w:rsidR="00DC5A7D" w:rsidRPr="00DC5A7D">
        <w:rPr>
          <w:b/>
          <w:vertAlign w:val="subscript"/>
          <w:lang w:val="pt-BR"/>
        </w:rPr>
        <w:t>2</w:t>
      </w:r>
      <w:r w:rsidR="00DC5A7D">
        <w:rPr>
          <w:b/>
          <w:lang w:val="pt-BR"/>
        </w:rPr>
        <w:t>O</w:t>
      </w:r>
      <w:r w:rsidR="001646DA">
        <w:rPr>
          <w:b/>
          <w:lang w:val="pt-BR"/>
        </w:rPr>
        <w:tab/>
      </w:r>
      <w:r w:rsidR="001821DE">
        <w:rPr>
          <w:b/>
          <w:lang w:val="pt-BR"/>
        </w:rPr>
        <w:tab/>
      </w:r>
      <w:r w:rsidR="001646DA">
        <w:rPr>
          <w:b/>
          <w:lang w:val="pt-BR"/>
        </w:rPr>
        <w:tab/>
        <w:t>(2)</w:t>
      </w:r>
    </w:p>
    <w:p w:rsidR="00755604" w:rsidRDefault="00755604" w:rsidP="00455EA0">
      <w:pPr>
        <w:ind w:left="1440"/>
        <w:jc w:val="center"/>
        <w:rPr>
          <w:i/>
          <w:sz w:val="20"/>
          <w:szCs w:val="20"/>
          <w:lang w:val="pt-BR"/>
        </w:rPr>
      </w:pPr>
    </w:p>
    <w:p w:rsidR="00755604" w:rsidRPr="005D2690" w:rsidRDefault="00755604" w:rsidP="005D2690">
      <w:pPr>
        <w:ind w:left="1440"/>
        <w:rPr>
          <w:i/>
          <w:sz w:val="20"/>
          <w:szCs w:val="20"/>
          <w:lang w:val="pt-BR"/>
        </w:rPr>
      </w:pPr>
      <w:r>
        <w:rPr>
          <w:i/>
          <w:sz w:val="20"/>
          <w:szCs w:val="20"/>
          <w:lang w:val="pt-BR"/>
        </w:rPr>
        <w:t>(product distribution given by Chin and Wine (1994))</w:t>
      </w:r>
    </w:p>
    <w:p w:rsidR="00604D2C" w:rsidRDefault="00604D2C" w:rsidP="007F4C67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rFonts w:ascii="Symbol" w:hAnsi="Symbol"/>
          <w:spacing w:val="-3"/>
          <w:lang w:val="en-US"/>
        </w:rPr>
      </w:pPr>
    </w:p>
    <w:p w:rsidR="00842FAF" w:rsidRDefault="00842FAF" w:rsidP="00842FAF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</w:pPr>
    </w:p>
    <w:p w:rsidR="00F726F5" w:rsidRPr="00F726F5" w:rsidRDefault="00F726F5" w:rsidP="00F726F5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lang w:val="en-US"/>
        </w:rPr>
      </w:pPr>
      <w:r>
        <w:rPr>
          <w:b/>
          <w:spacing w:val="-3"/>
          <w:lang w:val="en-US"/>
        </w:rPr>
        <w:t>Rate coefficient data</w:t>
      </w:r>
    </w:p>
    <w:p w:rsidR="00C648E1" w:rsidRDefault="00C648E1" w:rsidP="00C648E1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spacing w:val="-3"/>
          <w:lang w:val="en-US"/>
        </w:rPr>
      </w:pPr>
    </w:p>
    <w:tbl>
      <w:tblPr>
        <w:tblW w:w="9303" w:type="dxa"/>
        <w:tblBorders>
          <w:top w:val="doub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992"/>
        <w:gridCol w:w="1134"/>
        <w:gridCol w:w="1276"/>
        <w:gridCol w:w="1701"/>
        <w:gridCol w:w="1667"/>
        <w:gridCol w:w="15"/>
      </w:tblGrid>
      <w:tr w:rsidR="00C648E1" w:rsidRPr="0064039B" w:rsidTr="0064039B">
        <w:tc>
          <w:tcPr>
            <w:tcW w:w="2518" w:type="dxa"/>
            <w:tcBorders>
              <w:top w:val="double" w:sz="4" w:space="0" w:color="auto"/>
              <w:right w:val="nil"/>
            </w:tcBorders>
            <w:vAlign w:val="center"/>
          </w:tcPr>
          <w:p w:rsidR="00C648E1" w:rsidRPr="0064039B" w:rsidRDefault="00C648E1" w:rsidP="00D12D39">
            <w:pPr>
              <w:suppressAutoHyphens/>
              <w:spacing w:before="120" w:after="120" w:line="264" w:lineRule="auto"/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64039B">
              <w:rPr>
                <w:rFonts w:ascii="Times New Roman" w:hAnsi="Times New Roman" w:cs="Times New Roman"/>
                <w:spacing w:val="-2"/>
                <w:lang w:val="en-US"/>
              </w:rPr>
              <w:t xml:space="preserve">k/ </w:t>
            </w:r>
            <w:r w:rsidR="00D12D39" w:rsidRPr="0064039B">
              <w:rPr>
                <w:rFonts w:ascii="Times New Roman" w:hAnsi="Times New Roman" w:cs="Times New Roman"/>
                <w:spacing w:val="-2"/>
                <w:lang w:val="en-US"/>
              </w:rPr>
              <w:t>L</w:t>
            </w:r>
            <w:r w:rsidRPr="0064039B">
              <w:rPr>
                <w:rFonts w:ascii="Times New Roman" w:hAnsi="Times New Roman" w:cs="Times New Roman"/>
                <w:spacing w:val="-2"/>
                <w:lang w:val="en-US"/>
              </w:rPr>
              <w:t xml:space="preserve"> mol</w:t>
            </w:r>
            <w:r w:rsidRPr="0064039B">
              <w:rPr>
                <w:rFonts w:ascii="Times New Roman" w:hAnsi="Times New Roman" w:cs="Times New Roman"/>
                <w:spacing w:val="-2"/>
                <w:vertAlign w:val="superscript"/>
                <w:lang w:val="en-US"/>
              </w:rPr>
              <w:t>-1</w:t>
            </w:r>
            <w:r w:rsidRPr="0064039B">
              <w:rPr>
                <w:rFonts w:ascii="Times New Roman" w:hAnsi="Times New Roman" w:cs="Times New Roman"/>
                <w:spacing w:val="-2"/>
                <w:lang w:val="en-US"/>
              </w:rPr>
              <w:t xml:space="preserve"> s</w:t>
            </w:r>
            <w:r w:rsidRPr="0064039B">
              <w:rPr>
                <w:rFonts w:ascii="Times New Roman" w:hAnsi="Times New Roman" w:cs="Times New Roman"/>
                <w:spacing w:val="-2"/>
                <w:vertAlign w:val="superscript"/>
                <w:lang w:val="en-US"/>
              </w:rPr>
              <w:t>-1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C648E1" w:rsidRPr="0064039B" w:rsidRDefault="00C648E1" w:rsidP="004E7108">
            <w:pPr>
              <w:suppressAutoHyphens/>
              <w:spacing w:before="120" w:after="120" w:line="264" w:lineRule="auto"/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64039B">
              <w:rPr>
                <w:rFonts w:ascii="Times New Roman" w:hAnsi="Times New Roman" w:cs="Times New Roman"/>
                <w:iCs/>
                <w:spacing w:val="-2"/>
                <w:lang w:val="en-US"/>
              </w:rPr>
              <w:t>T</w:t>
            </w:r>
            <w:r w:rsidRPr="0064039B">
              <w:rPr>
                <w:rFonts w:ascii="Times New Roman" w:hAnsi="Times New Roman" w:cs="Times New Roman"/>
                <w:spacing w:val="-2"/>
                <w:lang w:val="en-US"/>
              </w:rPr>
              <w:t>/K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C648E1" w:rsidRPr="0064039B" w:rsidRDefault="00C648E1" w:rsidP="004E7108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line="240" w:lineRule="atLeast"/>
              <w:jc w:val="center"/>
              <w:rPr>
                <w:spacing w:val="-3"/>
                <w:lang w:val="en-US"/>
              </w:rPr>
            </w:pPr>
            <w:r w:rsidRPr="0064039B">
              <w:rPr>
                <w:spacing w:val="-3"/>
                <w:lang w:val="en-US"/>
              </w:rPr>
              <w:t>pH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C648E1" w:rsidRPr="0064039B" w:rsidRDefault="00C648E1" w:rsidP="004E7108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line="240" w:lineRule="atLeast"/>
              <w:jc w:val="center"/>
              <w:rPr>
                <w:spacing w:val="-3"/>
                <w:lang w:val="en-US"/>
              </w:rPr>
            </w:pPr>
            <w:r w:rsidRPr="0064039B">
              <w:rPr>
                <w:spacing w:val="-3"/>
                <w:lang w:val="en-US"/>
              </w:rPr>
              <w:t>I</w:t>
            </w:r>
            <w:r w:rsidRPr="0064039B">
              <w:rPr>
                <w:rFonts w:ascii="Times New Roman" w:hAnsi="Times New Roman" w:cs="Times New Roman"/>
                <w:spacing w:val="-2"/>
                <w:lang w:val="en-US"/>
              </w:rPr>
              <w:t>/</w:t>
            </w:r>
            <w:r w:rsidR="00F64725" w:rsidRPr="0064039B">
              <w:rPr>
                <w:rFonts w:ascii="Times New Roman" w:hAnsi="Times New Roman" w:cs="Times New Roman"/>
                <w:spacing w:val="-2"/>
                <w:lang w:val="en-US"/>
              </w:rPr>
              <w:t xml:space="preserve"> mol L</w:t>
            </w:r>
            <w:r w:rsidR="00F64725" w:rsidRPr="0064039B">
              <w:rPr>
                <w:rFonts w:ascii="Times New Roman" w:hAnsi="Times New Roman" w:cs="Times New Roman"/>
                <w:spacing w:val="-2"/>
                <w:vertAlign w:val="superscript"/>
                <w:lang w:val="en-US"/>
              </w:rPr>
              <w:t>-1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C648E1" w:rsidRPr="0064039B" w:rsidRDefault="00C648E1" w:rsidP="004E7108">
            <w:pPr>
              <w:pStyle w:val="berschrift2"/>
              <w:spacing w:before="120" w:after="120" w:line="240" w:lineRule="auto"/>
              <w:jc w:val="center"/>
              <w:rPr>
                <w:b w:val="0"/>
                <w:i w:val="0"/>
                <w:szCs w:val="24"/>
              </w:rPr>
            </w:pPr>
            <w:r w:rsidRPr="0064039B">
              <w:rPr>
                <w:b w:val="0"/>
                <w:i w:val="0"/>
                <w:szCs w:val="24"/>
              </w:rPr>
              <w:t>Reference</w:t>
            </w:r>
          </w:p>
        </w:tc>
        <w:tc>
          <w:tcPr>
            <w:tcW w:w="1682" w:type="dxa"/>
            <w:gridSpan w:val="2"/>
            <w:tcBorders>
              <w:top w:val="double" w:sz="4" w:space="0" w:color="auto"/>
              <w:left w:val="nil"/>
            </w:tcBorders>
            <w:vAlign w:val="center"/>
          </w:tcPr>
          <w:p w:rsidR="00C648E1" w:rsidRPr="0064039B" w:rsidRDefault="00C648E1" w:rsidP="004E7108">
            <w:pPr>
              <w:suppressAutoHyphens/>
              <w:spacing w:before="120" w:after="120" w:line="264" w:lineRule="auto"/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64039B">
              <w:rPr>
                <w:rFonts w:ascii="Times New Roman" w:hAnsi="Times New Roman" w:cs="Times New Roman"/>
                <w:spacing w:val="-2"/>
                <w:lang w:val="en-US"/>
              </w:rPr>
              <w:t>Technique/ Comments</w:t>
            </w:r>
          </w:p>
        </w:tc>
      </w:tr>
      <w:tr w:rsidR="00C648E1" w:rsidTr="00F55117">
        <w:tc>
          <w:tcPr>
            <w:tcW w:w="9303" w:type="dxa"/>
            <w:gridSpan w:val="7"/>
            <w:vAlign w:val="center"/>
          </w:tcPr>
          <w:p w:rsidR="00C648E1" w:rsidRDefault="00DE09D1" w:rsidP="004E7108">
            <w:pPr>
              <w:suppressAutoHyphens/>
              <w:spacing w:before="120" w:line="264" w:lineRule="auto"/>
              <w:jc w:val="center"/>
              <w:rPr>
                <w:spacing w:val="-2"/>
                <w:lang w:val="en-US"/>
              </w:rPr>
            </w:pPr>
            <w:r>
              <w:rPr>
                <w:i/>
                <w:spacing w:val="-2"/>
                <w:lang w:val="en-US"/>
              </w:rPr>
              <w:t>Relative</w:t>
            </w:r>
            <w:r w:rsidR="00C648E1">
              <w:rPr>
                <w:i/>
                <w:spacing w:val="-2"/>
                <w:lang w:val="en-US"/>
              </w:rPr>
              <w:t xml:space="preserve"> Rate Coefficients</w:t>
            </w:r>
          </w:p>
        </w:tc>
      </w:tr>
      <w:tr w:rsidR="00DB53BB" w:rsidTr="0064039B">
        <w:tblPrEx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53BB" w:rsidRDefault="00913F75" w:rsidP="00E54FE8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1.3</w:t>
            </w:r>
            <w:r w:rsidR="0064039B" w:rsidRPr="00AB48BD">
              <w:rPr>
                <w:rFonts w:ascii="Symbol" w:eastAsia="Symbol" w:hAnsi="Symbol" w:cs="Symbol"/>
                <w:spacing w:val="-3"/>
                <w:lang w:val="en-GB"/>
              </w:rPr>
              <w:t></w:t>
            </w:r>
            <w:r w:rsidR="0064039B" w:rsidRPr="00AB48BD">
              <w:rPr>
                <w:rFonts w:eastAsia="Symbol" w:cs="Symbol"/>
                <w:spacing w:val="-2"/>
                <w:lang w:val="en-GB"/>
              </w:rPr>
              <w:t> </w:t>
            </w:r>
            <w:r w:rsidR="0064039B">
              <w:rPr>
                <w:spacing w:val="-2"/>
                <w:lang w:val="en-US"/>
              </w:rPr>
              <w:t>10</w:t>
            </w:r>
            <w:r w:rsidR="0064039B" w:rsidRPr="002C5E16">
              <w:rPr>
                <w:spacing w:val="-2"/>
                <w:vertAlign w:val="superscript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53BB" w:rsidRDefault="003034A7" w:rsidP="00FC186E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291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53BB" w:rsidRDefault="000F26A3" w:rsidP="00FC186E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53BB" w:rsidRDefault="00C03A9D" w:rsidP="00FC186E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53BB" w:rsidRDefault="000F26A3" w:rsidP="00197003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  <w:r>
              <w:rPr>
                <w:spacing w:val="-2"/>
                <w:lang w:val="en-CA"/>
              </w:rPr>
              <w:t>Merz and Waters, 1949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53BB" w:rsidRPr="00197003" w:rsidRDefault="000F26A3" w:rsidP="009C7A1E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Fenton-mechanism (a)</w:t>
            </w:r>
          </w:p>
        </w:tc>
      </w:tr>
      <w:tr w:rsidR="00DB53BB" w:rsidTr="0064039B">
        <w:tblPrEx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53BB" w:rsidRDefault="0064039B" w:rsidP="006D6759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1.3</w:t>
            </w:r>
            <w:r w:rsidR="00EB3E3F" w:rsidRPr="00AB48BD">
              <w:rPr>
                <w:rFonts w:ascii="Symbol" w:eastAsia="Symbol" w:hAnsi="Symbol" w:cs="Symbol"/>
                <w:spacing w:val="-3"/>
                <w:lang w:val="en-GB"/>
              </w:rPr>
              <w:t></w:t>
            </w:r>
            <w:r w:rsidR="00EB3E3F" w:rsidRPr="00AB48BD">
              <w:rPr>
                <w:rFonts w:eastAsia="Symbol" w:cs="Symbol"/>
                <w:spacing w:val="-2"/>
                <w:lang w:val="en-GB"/>
              </w:rPr>
              <w:t> </w:t>
            </w:r>
            <w:r w:rsidR="00DB53BB">
              <w:rPr>
                <w:spacing w:val="-2"/>
                <w:lang w:val="en-US"/>
              </w:rPr>
              <w:t>10</w:t>
            </w:r>
            <w:r w:rsidR="00DB53BB" w:rsidRPr="002C5E16">
              <w:rPr>
                <w:spacing w:val="-2"/>
                <w:vertAlign w:val="superscript"/>
                <w:lang w:val="en-US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53BB" w:rsidRDefault="0064039B" w:rsidP="00FC186E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53BB" w:rsidRDefault="00C03A9D" w:rsidP="00FC186E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53BB" w:rsidRDefault="00C03A9D" w:rsidP="00FC186E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53BB" w:rsidRDefault="000F26A3" w:rsidP="00197003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  <w:r>
              <w:rPr>
                <w:spacing w:val="-2"/>
                <w:lang w:val="en-CA"/>
              </w:rPr>
              <w:t>Hart et al., 1964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53BB" w:rsidRPr="00197003" w:rsidRDefault="000F26A3" w:rsidP="000F26A3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rFonts w:cs="Times New Roman"/>
                <w:lang w:val="pt-BR"/>
              </w:rPr>
              <w:t>Steady-state method</w:t>
            </w:r>
            <w:r w:rsidR="009F18E0">
              <w:rPr>
                <w:spacing w:val="-2"/>
                <w:lang w:val="en-US"/>
              </w:rPr>
              <w:t xml:space="preserve"> </w:t>
            </w:r>
            <w:r w:rsidR="00DB53BB">
              <w:rPr>
                <w:spacing w:val="-2"/>
                <w:lang w:val="en-US"/>
              </w:rPr>
              <w:t>(b)</w:t>
            </w:r>
          </w:p>
        </w:tc>
      </w:tr>
      <w:tr w:rsidR="0064039B" w:rsidTr="0064039B">
        <w:tblPrEx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39B" w:rsidRPr="0027297F" w:rsidRDefault="0064039B" w:rsidP="00C677AE">
            <w:pPr>
              <w:suppressAutoHyphens/>
              <w:spacing w:after="120" w:line="263" w:lineRule="atLeast"/>
              <w:jc w:val="center"/>
              <w:rPr>
                <w:spacing w:val="-2"/>
                <w:vertAlign w:val="superscript"/>
                <w:lang w:val="en-US"/>
              </w:rPr>
            </w:pPr>
            <w:r>
              <w:rPr>
                <w:spacing w:val="-2"/>
                <w:lang w:val="en-US"/>
              </w:rPr>
              <w:t>(7.7 ±1.2)</w:t>
            </w:r>
            <w:r w:rsidRPr="00AB48BD">
              <w:rPr>
                <w:rFonts w:eastAsia="Symbol" w:cs="Symbol"/>
                <w:lang w:val="en-GB"/>
              </w:rPr>
              <w:t> </w:t>
            </w:r>
            <w:r w:rsidRPr="00AB48BD">
              <w:rPr>
                <w:rFonts w:ascii="Symbol" w:eastAsia="Symbol" w:hAnsi="Symbol" w:cs="Symbol"/>
                <w:spacing w:val="-3"/>
                <w:lang w:val="en-GB"/>
              </w:rPr>
              <w:t></w:t>
            </w:r>
            <w:r w:rsidRPr="00AB48BD">
              <w:rPr>
                <w:rFonts w:eastAsia="Symbol" w:cs="Symbol"/>
                <w:spacing w:val="-2"/>
                <w:lang w:val="en-GB"/>
              </w:rPr>
              <w:t> </w:t>
            </w:r>
            <w:r>
              <w:rPr>
                <w:spacing w:val="-2"/>
                <w:lang w:val="en-US"/>
              </w:rPr>
              <w:t>10</w:t>
            </w:r>
            <w:r>
              <w:rPr>
                <w:spacing w:val="-2"/>
                <w:vertAlign w:val="superscript"/>
                <w:lang w:val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39B" w:rsidRDefault="0064039B" w:rsidP="00DB53BB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39B" w:rsidRDefault="0064039B" w:rsidP="00BF2890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1.5 – 5.7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39B" w:rsidRDefault="0064039B" w:rsidP="00FC186E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39B" w:rsidRDefault="0064039B" w:rsidP="00197003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  <w:r>
              <w:rPr>
                <w:spacing w:val="-2"/>
                <w:lang w:val="en-CA"/>
              </w:rPr>
              <w:t>Chin and Wine, 1994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39B" w:rsidRPr="00197003" w:rsidRDefault="0064039B" w:rsidP="00A7344C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LFP-LPA (d1)</w:t>
            </w:r>
          </w:p>
        </w:tc>
      </w:tr>
      <w:tr w:rsidR="0064039B" w:rsidTr="0064039B">
        <w:tblPrEx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039B" w:rsidRPr="00A17D1A" w:rsidRDefault="0064039B" w:rsidP="00284087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2.</w:t>
            </w:r>
            <w:r w:rsidR="00913F75">
              <w:rPr>
                <w:spacing w:val="-2"/>
                <w:lang w:val="en-US"/>
              </w:rPr>
              <w:t>53</w:t>
            </w:r>
            <w:r w:rsidR="00913F75" w:rsidRPr="00AB48BD">
              <w:rPr>
                <w:rFonts w:eastAsia="Symbol" w:cs="Symbol"/>
                <w:lang w:val="en-GB"/>
              </w:rPr>
              <w:t> </w:t>
            </w:r>
            <w:r w:rsidRPr="00AB48BD">
              <w:rPr>
                <w:rFonts w:ascii="Symbol" w:eastAsia="Symbol" w:hAnsi="Symbol" w:cs="Symbol"/>
                <w:spacing w:val="-3"/>
                <w:lang w:val="en-GB"/>
              </w:rPr>
              <w:t></w:t>
            </w:r>
            <w:r w:rsidRPr="00AB48BD">
              <w:rPr>
                <w:rFonts w:eastAsia="Symbol" w:cs="Symbol"/>
                <w:spacing w:val="-2"/>
                <w:lang w:val="en-GB"/>
              </w:rPr>
              <w:t> </w:t>
            </w:r>
            <w:r>
              <w:rPr>
                <w:rFonts w:eastAsia="Symbol" w:cs="Symbol"/>
                <w:spacing w:val="-2"/>
                <w:lang w:val="en-GB"/>
              </w:rPr>
              <w:t>10</w:t>
            </w:r>
            <w:r>
              <w:rPr>
                <w:rFonts w:eastAsia="Symbol" w:cs="Symbol"/>
                <w:spacing w:val="-2"/>
                <w:vertAlign w:val="superscript"/>
                <w:lang w:val="en-GB"/>
              </w:rPr>
              <w:t>10</w:t>
            </w:r>
            <w:r>
              <w:rPr>
                <w:rFonts w:eastAsia="Symbol" w:cs="Symbol"/>
                <w:spacing w:val="-2"/>
                <w:lang w:val="en-GB"/>
              </w:rPr>
              <w:t xml:space="preserve"> exp[-(</w:t>
            </w:r>
            <w:r w:rsidR="00913F75">
              <w:rPr>
                <w:rFonts w:eastAsia="Symbol" w:cs="Symbol"/>
                <w:spacing w:val="-2"/>
                <w:lang w:val="en-GB"/>
              </w:rPr>
              <w:t>1040 </w:t>
            </w:r>
            <w:r>
              <w:rPr>
                <w:spacing w:val="-2"/>
                <w:lang w:val="en-US"/>
              </w:rPr>
              <w:t>± </w:t>
            </w:r>
            <w:r w:rsidR="00913F75">
              <w:rPr>
                <w:spacing w:val="-2"/>
                <w:lang w:val="en-US"/>
              </w:rPr>
              <w:t>70</w:t>
            </w:r>
            <w:r>
              <w:rPr>
                <w:spacing w:val="-2"/>
                <w:lang w:val="en-US"/>
              </w:rPr>
              <w:t>)/T]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039B" w:rsidRDefault="0064039B" w:rsidP="00FC186E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279 – 319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039B" w:rsidRDefault="0064039B" w:rsidP="00FC186E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1.5 – 5.7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039B" w:rsidRDefault="0064039B" w:rsidP="00FC186E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:rsidR="0064039B" w:rsidRDefault="0064039B" w:rsidP="00197003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039B" w:rsidRPr="00197003" w:rsidRDefault="00913F75" w:rsidP="00FC186E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 xml:space="preserve">LFP-LPA </w:t>
            </w:r>
            <w:r w:rsidR="0064039B">
              <w:rPr>
                <w:spacing w:val="-2"/>
                <w:lang w:val="en-US"/>
              </w:rPr>
              <w:t>(d2)</w:t>
            </w:r>
          </w:p>
        </w:tc>
      </w:tr>
    </w:tbl>
    <w:p w:rsidR="00325D6F" w:rsidRDefault="00325D6F" w:rsidP="00821651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spacing w:val="-3"/>
          <w:lang w:val="en-US"/>
        </w:rPr>
      </w:pPr>
    </w:p>
    <w:p w:rsidR="0023063C" w:rsidRPr="00891F90" w:rsidRDefault="0023063C" w:rsidP="00821651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spacing w:val="-3"/>
          <w:lang w:val="en-US"/>
        </w:rPr>
      </w:pPr>
    </w:p>
    <w:p w:rsidR="0023063C" w:rsidRPr="005D2690" w:rsidRDefault="0023063C" w:rsidP="0023063C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>
        <w:rPr>
          <w:rFonts w:ascii="Times New Roman" w:hAnsi="Times New Roman" w:cs="Times New Roman"/>
          <w:spacing w:val="-3"/>
          <w:lang w:val="en-US"/>
        </w:rPr>
        <w:t>The equilibrium constant for the hydration (1) is recommended as K</w:t>
      </w:r>
      <w:r>
        <w:rPr>
          <w:rFonts w:ascii="Times New Roman" w:hAnsi="Times New Roman" w:cs="Times New Roman"/>
          <w:spacing w:val="-3"/>
          <w:vertAlign w:val="subscript"/>
          <w:lang w:val="en-US"/>
        </w:rPr>
        <w:t>298 K</w:t>
      </w:r>
      <w:r>
        <w:rPr>
          <w:rFonts w:ascii="Times New Roman" w:hAnsi="Times New Roman" w:cs="Times New Roman"/>
          <w:spacing w:val="-3"/>
          <w:lang w:val="en-US"/>
        </w:rPr>
        <w:t> = 2000 by Doussin and Monod (2013).</w:t>
      </w:r>
    </w:p>
    <w:p w:rsidR="0023063C" w:rsidRDefault="0023063C" w:rsidP="0023063C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rFonts w:ascii="Symbol" w:hAnsi="Symbol"/>
          <w:spacing w:val="-3"/>
          <w:lang w:val="en-US"/>
        </w:rPr>
      </w:pPr>
    </w:p>
    <w:p w:rsidR="0023063C" w:rsidRDefault="0023063C" w:rsidP="0023063C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</w:pPr>
      <w:r>
        <w:rPr>
          <w:rFonts w:ascii="Symbol" w:eastAsia="Symbol" w:hAnsi="Symbol" w:cs="Symbol"/>
          <w:spacing w:val="-3"/>
        </w:rPr>
        <w:t></w:t>
      </w:r>
      <w:r>
        <w:rPr>
          <w:rFonts w:eastAsia="Symbol"/>
          <w:i/>
          <w:spacing w:val="-3"/>
        </w:rPr>
        <w:t>G</w:t>
      </w:r>
      <w:r>
        <w:rPr>
          <w:rFonts w:eastAsia="Symbol"/>
          <w:i/>
          <w:spacing w:val="-3"/>
          <w:vertAlign w:val="subscript"/>
        </w:rPr>
        <w:t>R</w:t>
      </w:r>
      <w:r>
        <w:rPr>
          <w:rFonts w:ascii="Symbol" w:eastAsia="Symbol" w:hAnsi="Symbol" w:cs="Symbol"/>
          <w:iCs/>
          <w:spacing w:val="-3"/>
        </w:rPr>
        <w:t></w:t>
      </w:r>
      <w:r>
        <w:rPr>
          <w:rFonts w:eastAsia="Symbol" w:cs="Symbol"/>
          <w:iCs/>
          <w:spacing w:val="-3"/>
        </w:rPr>
        <w:t xml:space="preserve"> (aq)</w:t>
      </w:r>
      <w:r>
        <w:rPr>
          <w:rFonts w:eastAsia="Symbol" w:cs="Symbol"/>
        </w:rPr>
        <w:t xml:space="preserve">: Aqueous phase thermochemical data not available. As well, gas phase thermochemical data </w:t>
      </w:r>
      <w:r>
        <w:rPr>
          <w:rFonts w:ascii="Symbol" w:eastAsia="Symbol" w:hAnsi="Symbol" w:cs="Symbol"/>
          <w:i/>
          <w:spacing w:val="-3"/>
        </w:rPr>
        <w:t></w:t>
      </w:r>
      <w:r>
        <w:rPr>
          <w:rFonts w:eastAsia="Symbol"/>
          <w:i/>
          <w:spacing w:val="-3"/>
          <w:vertAlign w:val="subscript"/>
        </w:rPr>
        <w:t>R</w:t>
      </w:r>
      <w:r>
        <w:rPr>
          <w:rFonts w:ascii="Symbol" w:eastAsia="Symbol" w:hAnsi="Symbol" w:cs="Symbol"/>
          <w:iCs/>
          <w:spacing w:val="-3"/>
        </w:rPr>
        <w:t></w:t>
      </w:r>
      <w:r>
        <w:rPr>
          <w:rFonts w:eastAsia="Symbol" w:cs="Symbol"/>
          <w:spacing w:val="-3"/>
        </w:rPr>
        <w:t xml:space="preserve"> (g) are not available.</w:t>
      </w:r>
    </w:p>
    <w:p w:rsidR="0023063C" w:rsidRDefault="0023063C" w:rsidP="00821651">
      <w:pPr>
        <w:tabs>
          <w:tab w:val="center" w:pos="4680"/>
        </w:tabs>
        <w:suppressAutoHyphens/>
        <w:spacing w:line="240" w:lineRule="atLeast"/>
        <w:jc w:val="center"/>
        <w:rPr>
          <w:b/>
          <w:spacing w:val="-3"/>
          <w:lang w:val="en-CA"/>
        </w:rPr>
      </w:pPr>
    </w:p>
    <w:p w:rsidR="00821651" w:rsidRPr="00893259" w:rsidRDefault="00821651" w:rsidP="00821651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lang w:val="en-CA"/>
        </w:rPr>
      </w:pPr>
      <w:r w:rsidRPr="00893259">
        <w:rPr>
          <w:b/>
          <w:spacing w:val="-3"/>
          <w:lang w:val="en-CA"/>
        </w:rPr>
        <w:t>Comments</w:t>
      </w:r>
    </w:p>
    <w:p w:rsidR="00FC186E" w:rsidRDefault="00FC186E" w:rsidP="00FC186E">
      <w:pPr>
        <w:tabs>
          <w:tab w:val="left" w:pos="426"/>
          <w:tab w:val="left" w:pos="720"/>
        </w:tabs>
        <w:suppressAutoHyphens/>
        <w:spacing w:line="240" w:lineRule="atLeast"/>
        <w:ind w:left="426" w:hanging="426"/>
        <w:jc w:val="both"/>
        <w:rPr>
          <w:lang w:val="en-CA"/>
        </w:rPr>
      </w:pPr>
    </w:p>
    <w:p w:rsidR="003241C0" w:rsidRDefault="00FC186E" w:rsidP="0023063C">
      <w:pPr>
        <w:tabs>
          <w:tab w:val="left" w:pos="426"/>
          <w:tab w:val="left" w:pos="720"/>
        </w:tabs>
        <w:suppressAutoHyphens/>
        <w:spacing w:line="240" w:lineRule="atLeast"/>
        <w:ind w:left="426" w:hanging="426"/>
        <w:jc w:val="both"/>
        <w:rPr>
          <w:rFonts w:cs="Times New Roman"/>
          <w:lang w:val="pt-BR"/>
        </w:rPr>
      </w:pPr>
      <w:r>
        <w:rPr>
          <w:lang w:val="en-CA"/>
        </w:rPr>
        <w:t>(a)</w:t>
      </w:r>
      <w:r>
        <w:rPr>
          <w:lang w:val="en-CA"/>
        </w:rPr>
        <w:tab/>
      </w:r>
      <w:r w:rsidR="00DC5CD1">
        <w:rPr>
          <w:lang w:val="en-CA"/>
        </w:rPr>
        <w:t xml:space="preserve">Merz and Waters are giving a </w:t>
      </w:r>
      <w:r w:rsidR="00606878">
        <w:rPr>
          <w:lang w:val="en-CA"/>
        </w:rPr>
        <w:t>relative rate constant</w:t>
      </w:r>
      <w:r w:rsidR="00DC5CD1">
        <w:rPr>
          <w:lang w:val="en-CA"/>
        </w:rPr>
        <w:t xml:space="preserve"> </w:t>
      </w:r>
      <w:r w:rsidR="00DC5CD1" w:rsidRPr="00606878">
        <w:rPr>
          <w:i/>
          <w:lang w:val="en-CA"/>
        </w:rPr>
        <w:t>k</w:t>
      </w:r>
      <w:r w:rsidR="00DC5CD1">
        <w:rPr>
          <w:lang w:val="en-CA"/>
        </w:rPr>
        <w:t xml:space="preserve"> = 3.0</w:t>
      </w:r>
      <w:r w:rsidR="00594A4A">
        <w:rPr>
          <w:lang w:val="en-CA"/>
        </w:rPr>
        <w:t>,</w:t>
      </w:r>
      <w:r w:rsidR="00DC5CD1">
        <w:rPr>
          <w:lang w:val="en-CA"/>
        </w:rPr>
        <w:t xml:space="preserve"> </w:t>
      </w:r>
      <w:r w:rsidR="00594A4A">
        <w:rPr>
          <w:lang w:val="en-CA"/>
        </w:rPr>
        <w:t xml:space="preserve">relative </w:t>
      </w:r>
      <w:r w:rsidR="00886A8C">
        <w:rPr>
          <w:lang w:val="en-CA"/>
        </w:rPr>
        <w:t xml:space="preserve">to </w:t>
      </w:r>
      <w:r w:rsidR="00DC5CD1">
        <w:rPr>
          <w:lang w:val="en-CA"/>
        </w:rPr>
        <w:t>the reference reaction (</w:t>
      </w:r>
      <w:r w:rsidR="00123D5D">
        <w:rPr>
          <w:lang w:val="pt-BR"/>
        </w:rPr>
        <w:t>HO</w:t>
      </w:r>
      <w:r w:rsidR="00DC5CD1">
        <w:rPr>
          <w:lang w:val="en-CA"/>
        </w:rPr>
        <w:t xml:space="preserve"> + Fe</w:t>
      </w:r>
      <w:r w:rsidR="00DC5CD1">
        <w:rPr>
          <w:vertAlign w:val="superscript"/>
          <w:lang w:val="en-CA"/>
        </w:rPr>
        <w:t>2+</w:t>
      </w:r>
      <w:r w:rsidR="00DC5CD1">
        <w:rPr>
          <w:lang w:val="en-CA"/>
        </w:rPr>
        <w:t>)</w:t>
      </w:r>
      <w:r w:rsidR="002F5F8B">
        <w:rPr>
          <w:lang w:val="en-CA"/>
        </w:rPr>
        <w:t xml:space="preserve"> without stating a specific rate constant</w:t>
      </w:r>
      <w:r w:rsidR="00123D5D">
        <w:rPr>
          <w:lang w:val="en-CA"/>
        </w:rPr>
        <w:t>; product analysis by colorimetric determination</w:t>
      </w:r>
      <w:r w:rsidR="002C5BF9">
        <w:rPr>
          <w:lang w:val="en-CA"/>
        </w:rPr>
        <w:t>; for the recalculation of</w:t>
      </w:r>
      <w:r w:rsidR="00DC5CD1">
        <w:rPr>
          <w:lang w:val="en-CA"/>
        </w:rPr>
        <w:t xml:space="preserve"> this value</w:t>
      </w:r>
      <w:r w:rsidR="002C5BF9">
        <w:rPr>
          <w:lang w:val="en-CA"/>
        </w:rPr>
        <w:t xml:space="preserve">, the selected rate coefficient for the reference reaction </w:t>
      </w:r>
      <w:r w:rsidR="003241C0" w:rsidRPr="00A7344C">
        <w:rPr>
          <w:i/>
          <w:lang w:val="en-CA"/>
        </w:rPr>
        <w:t>k</w:t>
      </w:r>
      <w:r w:rsidR="003241C0">
        <w:rPr>
          <w:lang w:val="en-CA"/>
        </w:rPr>
        <w:t>(</w:t>
      </w:r>
      <w:r w:rsidR="00886A8C">
        <w:rPr>
          <w:lang w:val="pt-BR"/>
        </w:rPr>
        <w:t>HO</w:t>
      </w:r>
      <w:r w:rsidR="003241C0">
        <w:rPr>
          <w:lang w:val="en-CA"/>
        </w:rPr>
        <w:t xml:space="preserve"> + Fe</w:t>
      </w:r>
      <w:r w:rsidR="003241C0">
        <w:rPr>
          <w:vertAlign w:val="superscript"/>
          <w:lang w:val="en-CA"/>
        </w:rPr>
        <w:t>2+</w:t>
      </w:r>
      <w:r w:rsidR="003241C0">
        <w:rPr>
          <w:lang w:val="en-CA"/>
        </w:rPr>
        <w:t>) = 4.3</w:t>
      </w:r>
      <w:r w:rsidR="00EB3E3F" w:rsidRPr="00AB48BD">
        <w:rPr>
          <w:rFonts w:eastAsia="Symbol" w:cs="Symbol"/>
          <w:lang w:val="en-GB"/>
        </w:rPr>
        <w:t> </w:t>
      </w:r>
      <w:r w:rsidR="00EB3E3F" w:rsidRPr="00AB48BD">
        <w:rPr>
          <w:rFonts w:ascii="Symbol" w:eastAsia="Symbol" w:hAnsi="Symbol" w:cs="Symbol"/>
          <w:spacing w:val="-3"/>
          <w:lang w:val="en-GB"/>
        </w:rPr>
        <w:t></w:t>
      </w:r>
      <w:r w:rsidR="00EB3E3F" w:rsidRPr="00AB48BD">
        <w:rPr>
          <w:rFonts w:eastAsia="Symbol" w:cs="Symbol"/>
          <w:spacing w:val="-2"/>
          <w:lang w:val="en-GB"/>
        </w:rPr>
        <w:t> </w:t>
      </w:r>
      <w:r w:rsidR="003241C0">
        <w:rPr>
          <w:lang w:val="en-CA"/>
        </w:rPr>
        <w:t>10</w:t>
      </w:r>
      <w:r w:rsidR="003241C0">
        <w:rPr>
          <w:vertAlign w:val="superscript"/>
          <w:lang w:val="en-CA"/>
        </w:rPr>
        <w:t>8</w:t>
      </w:r>
      <w:r w:rsidR="003241C0">
        <w:rPr>
          <w:lang w:val="en-CA"/>
        </w:rPr>
        <w:t> </w:t>
      </w:r>
      <w:r w:rsidR="00593439">
        <w:rPr>
          <w:lang w:val="en-CA"/>
        </w:rPr>
        <w:t>M</w:t>
      </w:r>
      <w:r w:rsidR="003241C0">
        <w:rPr>
          <w:vertAlign w:val="superscript"/>
          <w:lang w:val="en-CA"/>
        </w:rPr>
        <w:noBreakHyphen/>
        <w:t>1</w:t>
      </w:r>
      <w:r w:rsidR="003241C0">
        <w:rPr>
          <w:lang w:val="en-CA"/>
        </w:rPr>
        <w:t>s</w:t>
      </w:r>
      <w:r w:rsidR="003241C0">
        <w:rPr>
          <w:vertAlign w:val="superscript"/>
          <w:lang w:val="en-CA"/>
        </w:rPr>
        <w:noBreakHyphen/>
        <w:t>1</w:t>
      </w:r>
      <w:r w:rsidR="002C5BF9">
        <w:rPr>
          <w:lang w:val="en-CA"/>
        </w:rPr>
        <w:t xml:space="preserve"> has been</w:t>
      </w:r>
      <w:r w:rsidR="00886A8C">
        <w:rPr>
          <w:lang w:val="en-CA"/>
        </w:rPr>
        <w:t xml:space="preserve"> used</w:t>
      </w:r>
      <w:r w:rsidR="002C5BF9">
        <w:rPr>
          <w:lang w:val="en-CA"/>
        </w:rPr>
        <w:t>.</w:t>
      </w:r>
    </w:p>
    <w:p w:rsidR="00FC186E" w:rsidRPr="00893259" w:rsidRDefault="00FC186E" w:rsidP="00821651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both"/>
        <w:rPr>
          <w:spacing w:val="-3"/>
          <w:lang w:val="en-CA"/>
        </w:rPr>
      </w:pPr>
    </w:p>
    <w:p w:rsidR="007A5DB4" w:rsidRDefault="00D12D39" w:rsidP="0023063C">
      <w:pPr>
        <w:tabs>
          <w:tab w:val="left" w:pos="426"/>
          <w:tab w:val="left" w:pos="720"/>
        </w:tabs>
        <w:suppressAutoHyphens/>
        <w:spacing w:line="240" w:lineRule="atLeast"/>
        <w:ind w:left="426" w:hanging="426"/>
        <w:jc w:val="both"/>
        <w:rPr>
          <w:lang w:val="en-CA"/>
        </w:rPr>
      </w:pPr>
      <w:r w:rsidRPr="00875CB1">
        <w:rPr>
          <w:lang w:val="en-CA"/>
        </w:rPr>
        <w:t>(</w:t>
      </w:r>
      <w:r w:rsidR="00FC186E">
        <w:rPr>
          <w:lang w:val="en-CA"/>
        </w:rPr>
        <w:t>b</w:t>
      </w:r>
      <w:r w:rsidRPr="00875CB1">
        <w:rPr>
          <w:lang w:val="en-CA"/>
        </w:rPr>
        <w:t>)</w:t>
      </w:r>
      <w:r w:rsidRPr="00875CB1">
        <w:rPr>
          <w:lang w:val="en-CA"/>
        </w:rPr>
        <w:tab/>
      </w:r>
      <w:r w:rsidR="00C24263">
        <w:rPr>
          <w:lang w:val="en-CA"/>
        </w:rPr>
        <w:t>The</w:t>
      </w:r>
      <w:r w:rsidR="009055FD">
        <w:rPr>
          <w:lang w:val="en-CA"/>
        </w:rPr>
        <w:t xml:space="preserve"> rate constant has been</w:t>
      </w:r>
      <w:r w:rsidR="00C24263">
        <w:rPr>
          <w:lang w:val="en-CA"/>
        </w:rPr>
        <w:t xml:space="preserve"> determined </w:t>
      </w:r>
      <w:r w:rsidR="007A5DB4">
        <w:rPr>
          <w:lang w:val="en-CA"/>
        </w:rPr>
        <w:t>from the plotted data</w:t>
      </w:r>
      <w:r w:rsidR="009055FD">
        <w:rPr>
          <w:lang w:val="en-CA"/>
        </w:rPr>
        <w:t xml:space="preserve">, as there was no </w:t>
      </w:r>
      <w:r w:rsidR="007A5DB4">
        <w:rPr>
          <w:lang w:val="en-CA"/>
        </w:rPr>
        <w:t>value given in the paper</w:t>
      </w:r>
      <w:r w:rsidR="00C24263">
        <w:rPr>
          <w:lang w:val="en-CA"/>
        </w:rPr>
        <w:t xml:space="preserve"> (Figure 1</w:t>
      </w:r>
      <w:r w:rsidR="003034A7">
        <w:rPr>
          <w:lang w:val="en-CA"/>
        </w:rPr>
        <w:t>; Hart et al., 1964</w:t>
      </w:r>
      <w:r w:rsidR="00C24263">
        <w:rPr>
          <w:lang w:val="en-CA"/>
        </w:rPr>
        <w:t>)</w:t>
      </w:r>
      <w:r w:rsidR="007A5DB4">
        <w:rPr>
          <w:lang w:val="en-CA"/>
        </w:rPr>
        <w:t>;</w:t>
      </w:r>
      <w:r w:rsidR="00C24263">
        <w:rPr>
          <w:lang w:val="en-CA"/>
        </w:rPr>
        <w:t xml:space="preserve"> </w:t>
      </w:r>
      <w:r w:rsidR="007A5DB4">
        <w:rPr>
          <w:lang w:val="en-CA"/>
        </w:rPr>
        <w:t xml:space="preserve">reference reaction: </w:t>
      </w:r>
      <w:r w:rsidR="00123D5D">
        <w:rPr>
          <w:lang w:val="pt-BR"/>
        </w:rPr>
        <w:t>HO</w:t>
      </w:r>
      <w:r w:rsidR="007A5DB4">
        <w:rPr>
          <w:lang w:val="en-CA"/>
        </w:rPr>
        <w:t xml:space="preserve"> + H</w:t>
      </w:r>
      <w:r w:rsidR="007A5DB4" w:rsidRPr="00E07C70">
        <w:rPr>
          <w:vertAlign w:val="subscript"/>
          <w:lang w:val="en-CA"/>
        </w:rPr>
        <w:t>2</w:t>
      </w:r>
      <w:r w:rsidR="007A5DB4">
        <w:rPr>
          <w:lang w:val="en-CA"/>
        </w:rPr>
        <w:t>O</w:t>
      </w:r>
      <w:r w:rsidR="007A5DB4" w:rsidRPr="00E07C70">
        <w:rPr>
          <w:vertAlign w:val="subscript"/>
          <w:lang w:val="en-CA"/>
        </w:rPr>
        <w:t>2</w:t>
      </w:r>
      <w:r w:rsidR="007A5DB4" w:rsidRPr="007A5DB4">
        <w:rPr>
          <w:lang w:val="en-CA"/>
        </w:rPr>
        <w:t xml:space="preserve">, </w:t>
      </w:r>
      <w:r w:rsidR="007A5DB4">
        <w:rPr>
          <w:lang w:val="en-CA"/>
        </w:rPr>
        <w:t>with</w:t>
      </w:r>
      <w:r w:rsidR="00E07C70">
        <w:rPr>
          <w:lang w:val="en-CA"/>
        </w:rPr>
        <w:t xml:space="preserve"> </w:t>
      </w:r>
      <w:r w:rsidR="00E07C70" w:rsidRPr="00A7344C">
        <w:rPr>
          <w:i/>
          <w:lang w:val="en-CA"/>
        </w:rPr>
        <w:t>k</w:t>
      </w:r>
      <w:r w:rsidR="00E07C70">
        <w:rPr>
          <w:lang w:val="en-CA"/>
        </w:rPr>
        <w:t>(</w:t>
      </w:r>
      <w:r w:rsidR="00123D5D">
        <w:rPr>
          <w:lang w:val="pt-BR"/>
        </w:rPr>
        <w:t>HO</w:t>
      </w:r>
      <w:r w:rsidR="00E07C70">
        <w:rPr>
          <w:lang w:val="en-CA"/>
        </w:rPr>
        <w:t xml:space="preserve"> + H</w:t>
      </w:r>
      <w:r w:rsidR="00E07C70" w:rsidRPr="00E07C70">
        <w:rPr>
          <w:vertAlign w:val="subscript"/>
          <w:lang w:val="en-CA"/>
        </w:rPr>
        <w:t>2</w:t>
      </w:r>
      <w:r w:rsidR="00E07C70">
        <w:rPr>
          <w:lang w:val="en-CA"/>
        </w:rPr>
        <w:t>O</w:t>
      </w:r>
      <w:r w:rsidR="00E07C70" w:rsidRPr="00E07C70">
        <w:rPr>
          <w:vertAlign w:val="subscript"/>
          <w:lang w:val="en-CA"/>
        </w:rPr>
        <w:t>2</w:t>
      </w:r>
      <w:r w:rsidR="00E07C70">
        <w:rPr>
          <w:lang w:val="en-CA"/>
        </w:rPr>
        <w:t>) = 4.5</w:t>
      </w:r>
      <w:r w:rsidR="00EB3E3F" w:rsidRPr="00AB48BD">
        <w:rPr>
          <w:rFonts w:eastAsia="Symbol" w:cs="Symbol"/>
          <w:lang w:val="en-GB"/>
        </w:rPr>
        <w:t> </w:t>
      </w:r>
      <w:r w:rsidR="00EB3E3F" w:rsidRPr="00AB48BD">
        <w:rPr>
          <w:rFonts w:ascii="Symbol" w:eastAsia="Symbol" w:hAnsi="Symbol" w:cs="Symbol"/>
          <w:spacing w:val="-3"/>
          <w:lang w:val="en-GB"/>
        </w:rPr>
        <w:t></w:t>
      </w:r>
      <w:r w:rsidR="00EB3E3F" w:rsidRPr="00AB48BD">
        <w:rPr>
          <w:rFonts w:eastAsia="Symbol" w:cs="Symbol"/>
          <w:spacing w:val="-2"/>
          <w:lang w:val="en-GB"/>
        </w:rPr>
        <w:t> </w:t>
      </w:r>
      <w:r w:rsidR="00E07C70">
        <w:rPr>
          <w:lang w:val="en-CA"/>
        </w:rPr>
        <w:t>10</w:t>
      </w:r>
      <w:r w:rsidR="00E07C70">
        <w:rPr>
          <w:vertAlign w:val="superscript"/>
          <w:lang w:val="en-CA"/>
        </w:rPr>
        <w:t>7</w:t>
      </w:r>
      <w:r w:rsidR="00E07C70">
        <w:rPr>
          <w:lang w:val="en-CA"/>
        </w:rPr>
        <w:t> </w:t>
      </w:r>
      <w:r w:rsidR="00593439">
        <w:rPr>
          <w:lang w:val="en-CA"/>
        </w:rPr>
        <w:t>M</w:t>
      </w:r>
      <w:r w:rsidR="00E07C70">
        <w:rPr>
          <w:vertAlign w:val="superscript"/>
          <w:lang w:val="en-CA"/>
        </w:rPr>
        <w:noBreakHyphen/>
        <w:t>1</w:t>
      </w:r>
      <w:r w:rsidR="00E07C70">
        <w:rPr>
          <w:lang w:val="en-CA"/>
        </w:rPr>
        <w:t>s</w:t>
      </w:r>
      <w:r w:rsidR="00E07C70">
        <w:rPr>
          <w:vertAlign w:val="superscript"/>
          <w:lang w:val="en-CA"/>
        </w:rPr>
        <w:noBreakHyphen/>
        <w:t>1</w:t>
      </w:r>
      <w:r w:rsidR="00E07C70">
        <w:rPr>
          <w:lang w:val="en-CA"/>
        </w:rPr>
        <w:t xml:space="preserve"> as determined by Schwarz (1962)</w:t>
      </w:r>
      <w:r w:rsidR="00C677AE">
        <w:rPr>
          <w:lang w:val="en-CA"/>
        </w:rPr>
        <w:t xml:space="preserve">; rate </w:t>
      </w:r>
      <w:r w:rsidR="00F56C8B">
        <w:rPr>
          <w:lang w:val="en-CA"/>
        </w:rPr>
        <w:t>coefficients</w:t>
      </w:r>
      <w:r w:rsidR="00C677AE">
        <w:rPr>
          <w:lang w:val="en-CA"/>
        </w:rPr>
        <w:t xml:space="preserve"> have been recalculated using </w:t>
      </w:r>
      <w:r w:rsidR="0064039B">
        <w:rPr>
          <w:lang w:val="en-CA"/>
        </w:rPr>
        <w:t>the</w:t>
      </w:r>
      <w:r w:rsidR="00C677AE">
        <w:rPr>
          <w:lang w:val="en-CA"/>
        </w:rPr>
        <w:t xml:space="preserve"> selected values for the reference reactions (2.</w:t>
      </w:r>
      <w:r w:rsidR="0064039B">
        <w:rPr>
          <w:lang w:val="en-CA"/>
        </w:rPr>
        <w:t>9</w:t>
      </w:r>
      <w:r w:rsidR="00C677AE">
        <w:rPr>
          <w:lang w:val="en-CA"/>
        </w:rPr>
        <w:t>7 × 10</w:t>
      </w:r>
      <w:r w:rsidR="00C677AE">
        <w:rPr>
          <w:vertAlign w:val="superscript"/>
          <w:lang w:val="en-CA"/>
        </w:rPr>
        <w:t>7</w:t>
      </w:r>
      <w:r w:rsidR="00C677AE">
        <w:rPr>
          <w:lang w:val="en-CA"/>
        </w:rPr>
        <w:t> M</w:t>
      </w:r>
      <w:r w:rsidR="00C677AE">
        <w:rPr>
          <w:vertAlign w:val="superscript"/>
          <w:lang w:val="en-CA"/>
        </w:rPr>
        <w:noBreakHyphen/>
        <w:t>1</w:t>
      </w:r>
      <w:r w:rsidR="00C677AE">
        <w:rPr>
          <w:lang w:val="en-CA"/>
        </w:rPr>
        <w:t>s</w:t>
      </w:r>
      <w:r w:rsidR="00C677AE">
        <w:rPr>
          <w:vertAlign w:val="superscript"/>
          <w:lang w:val="en-CA"/>
        </w:rPr>
        <w:noBreakHyphen/>
        <w:t>1</w:t>
      </w:r>
      <w:r w:rsidR="00C677AE">
        <w:rPr>
          <w:lang w:val="en-CA"/>
        </w:rPr>
        <w:t>)</w:t>
      </w:r>
      <w:r w:rsidR="00594A4A">
        <w:rPr>
          <w:lang w:val="en-CA"/>
        </w:rPr>
        <w:t>.</w:t>
      </w:r>
      <w:r w:rsidR="008B0630">
        <w:rPr>
          <w:lang w:val="en-CA"/>
        </w:rPr>
        <w:t xml:space="preserve"> It has been stated by Hart et al., that due to the lower reactivity, </w:t>
      </w:r>
      <w:r w:rsidR="00181167">
        <w:rPr>
          <w:lang w:val="en-CA"/>
        </w:rPr>
        <w:t>nearly exclusively</w:t>
      </w:r>
      <w:r w:rsidR="008B0630">
        <w:rPr>
          <w:lang w:val="en-CA"/>
        </w:rPr>
        <w:t xml:space="preserve"> </w:t>
      </w:r>
      <w:r w:rsidR="00762E74">
        <w:rPr>
          <w:lang w:val="en-CA"/>
        </w:rPr>
        <w:t>meth</w:t>
      </w:r>
      <w:r w:rsidR="004F1A7E">
        <w:rPr>
          <w:lang w:val="en-CA"/>
        </w:rPr>
        <w:t>anediol</w:t>
      </w:r>
      <w:r w:rsidR="008B0630">
        <w:rPr>
          <w:lang w:val="en-CA"/>
        </w:rPr>
        <w:t xml:space="preserve"> </w:t>
      </w:r>
      <w:r w:rsidR="00181167">
        <w:rPr>
          <w:lang w:val="en-CA"/>
        </w:rPr>
        <w:t>is</w:t>
      </w:r>
      <w:r w:rsidR="008B0630">
        <w:rPr>
          <w:lang w:val="en-CA"/>
        </w:rPr>
        <w:t xml:space="preserve"> expected to be part of the reaction</w:t>
      </w:r>
      <w:r w:rsidR="00762E74">
        <w:rPr>
          <w:lang w:val="en-CA"/>
        </w:rPr>
        <w:t>, rather than</w:t>
      </w:r>
      <w:r w:rsidR="00181167">
        <w:rPr>
          <w:lang w:val="en-CA"/>
        </w:rPr>
        <w:t xml:space="preserve"> molecular </w:t>
      </w:r>
      <w:r w:rsidR="00762E74">
        <w:rPr>
          <w:lang w:val="en-CA"/>
        </w:rPr>
        <w:t>formaldehyde</w:t>
      </w:r>
      <w:r w:rsidR="000C660A">
        <w:rPr>
          <w:lang w:val="en-CA"/>
        </w:rPr>
        <w:t xml:space="preserve">; </w:t>
      </w:r>
      <w:r w:rsidR="0064039B">
        <w:rPr>
          <w:lang w:val="en-CA"/>
        </w:rPr>
        <w:t>as no exact temperature is given, T = 294 K is assumed for room temperature</w:t>
      </w:r>
      <w:r w:rsidR="008B0630">
        <w:rPr>
          <w:lang w:val="en-CA"/>
        </w:rPr>
        <w:t>.</w:t>
      </w:r>
      <w:r w:rsidR="007A5DB4">
        <w:rPr>
          <w:lang w:val="en-CA"/>
        </w:rPr>
        <w:t xml:space="preserve"> </w:t>
      </w:r>
    </w:p>
    <w:p w:rsidR="0081483F" w:rsidRDefault="0081483F" w:rsidP="00BE71AE">
      <w:pPr>
        <w:tabs>
          <w:tab w:val="left" w:pos="426"/>
          <w:tab w:val="left" w:pos="720"/>
        </w:tabs>
        <w:suppressAutoHyphens/>
        <w:spacing w:line="240" w:lineRule="atLeast"/>
        <w:ind w:left="426" w:hanging="426"/>
        <w:jc w:val="both"/>
        <w:rPr>
          <w:lang w:val="en-CA"/>
        </w:rPr>
      </w:pPr>
    </w:p>
    <w:p w:rsidR="00C94ED5" w:rsidRDefault="00C94ED5" w:rsidP="00BE71AE">
      <w:pPr>
        <w:tabs>
          <w:tab w:val="left" w:pos="426"/>
          <w:tab w:val="left" w:pos="720"/>
        </w:tabs>
        <w:suppressAutoHyphens/>
        <w:spacing w:line="240" w:lineRule="atLeast"/>
        <w:jc w:val="both"/>
        <w:rPr>
          <w:spacing w:val="-2"/>
          <w:lang w:val="en-US"/>
        </w:rPr>
      </w:pPr>
    </w:p>
    <w:p w:rsidR="00BF2890" w:rsidRDefault="00BF2890" w:rsidP="00886A8C">
      <w:pPr>
        <w:ind w:left="426" w:hanging="426"/>
        <w:jc w:val="both"/>
        <w:rPr>
          <w:lang w:val="en-CA"/>
        </w:rPr>
      </w:pPr>
      <w:r>
        <w:rPr>
          <w:lang w:val="en-US"/>
        </w:rPr>
        <w:t>(</w:t>
      </w:r>
      <w:r w:rsidR="0064039B">
        <w:rPr>
          <w:lang w:val="en-US"/>
        </w:rPr>
        <w:t>c</w:t>
      </w:r>
      <w:r>
        <w:rPr>
          <w:lang w:val="en-US"/>
        </w:rPr>
        <w:t>)</w:t>
      </w:r>
      <w:r>
        <w:rPr>
          <w:lang w:val="en-US"/>
        </w:rPr>
        <w:tab/>
      </w:r>
      <w:r w:rsidR="00593439">
        <w:rPr>
          <w:lang w:val="en-US"/>
        </w:rPr>
        <w:t>Reference</w:t>
      </w:r>
      <w:r w:rsidR="00A17D1A">
        <w:rPr>
          <w:lang w:val="en-US"/>
        </w:rPr>
        <w:t xml:space="preserve"> reaction: </w:t>
      </w:r>
      <w:r w:rsidR="00123D5D">
        <w:rPr>
          <w:lang w:val="pt-BR"/>
        </w:rPr>
        <w:t>HO</w:t>
      </w:r>
      <w:r w:rsidR="00A17D1A">
        <w:rPr>
          <w:lang w:val="en-US"/>
        </w:rPr>
        <w:t xml:space="preserve"> + SCN</w:t>
      </w:r>
      <w:r w:rsidR="00A17D1A">
        <w:rPr>
          <w:vertAlign w:val="superscript"/>
          <w:lang w:val="en-US"/>
        </w:rPr>
        <w:noBreakHyphen/>
      </w:r>
      <w:r w:rsidR="00A17D1A">
        <w:rPr>
          <w:lang w:val="en-US"/>
        </w:rPr>
        <w:t xml:space="preserve"> with temperature-dependent rate </w:t>
      </w:r>
      <w:r w:rsidR="002C5BF9">
        <w:rPr>
          <w:lang w:val="en-US"/>
        </w:rPr>
        <w:t>coefficient</w:t>
      </w:r>
      <w:r w:rsidR="00A17D1A">
        <w:rPr>
          <w:lang w:val="en-US"/>
        </w:rPr>
        <w:t xml:space="preserve"> given as ln(</w:t>
      </w:r>
      <w:r w:rsidR="00A17D1A" w:rsidRPr="004E0FD0">
        <w:rPr>
          <w:i/>
          <w:lang w:val="en-US"/>
        </w:rPr>
        <w:t>k</w:t>
      </w:r>
      <w:r w:rsidR="00A17D1A">
        <w:rPr>
          <w:lang w:val="en-US"/>
        </w:rPr>
        <w:t xml:space="preserve">) = 28.7665 – </w:t>
      </w:r>
      <w:r w:rsidR="00593439">
        <w:rPr>
          <w:lang w:val="en-US"/>
        </w:rPr>
        <w:t>(</w:t>
      </w:r>
      <w:r w:rsidR="00A17D1A">
        <w:rPr>
          <w:lang w:val="en-US"/>
        </w:rPr>
        <w:t>1655 / T</w:t>
      </w:r>
      <w:r w:rsidR="00593439">
        <w:rPr>
          <w:lang w:val="en-US"/>
        </w:rPr>
        <w:t>)</w:t>
      </w:r>
      <w:r w:rsidR="00A17D1A">
        <w:rPr>
          <w:lang w:val="en-US"/>
        </w:rPr>
        <w:t> </w:t>
      </w:r>
      <w:r w:rsidR="00A7344C">
        <w:rPr>
          <w:lang w:val="en-US"/>
        </w:rPr>
        <w:t>M</w:t>
      </w:r>
      <w:r w:rsidR="00A17D1A">
        <w:rPr>
          <w:vertAlign w:val="superscript"/>
          <w:lang w:val="en-US"/>
        </w:rPr>
        <w:noBreakHyphen/>
        <w:t>1</w:t>
      </w:r>
      <w:r w:rsidR="00A7344C">
        <w:rPr>
          <w:lang w:val="en-US"/>
        </w:rPr>
        <w:t> s</w:t>
      </w:r>
      <w:r w:rsidR="00A7344C">
        <w:rPr>
          <w:vertAlign w:val="superscript"/>
          <w:lang w:val="en-US"/>
        </w:rPr>
        <w:noBreakHyphen/>
        <w:t>1</w:t>
      </w:r>
      <w:r w:rsidR="00A7344C">
        <w:rPr>
          <w:lang w:val="en-US"/>
        </w:rPr>
        <w:t xml:space="preserve">; </w:t>
      </w:r>
      <w:r w:rsidR="00A7344C" w:rsidRPr="00BE71AE">
        <w:rPr>
          <w:i/>
          <w:lang w:val="en-US"/>
        </w:rPr>
        <w:t>c</w:t>
      </w:r>
      <w:r w:rsidR="00A7344C">
        <w:rPr>
          <w:lang w:val="en-US"/>
        </w:rPr>
        <w:t>(SCN</w:t>
      </w:r>
      <w:r w:rsidR="00A7344C">
        <w:rPr>
          <w:vertAlign w:val="superscript"/>
          <w:lang w:val="en-US"/>
        </w:rPr>
        <w:noBreakHyphen/>
      </w:r>
      <w:r w:rsidR="00A7344C">
        <w:rPr>
          <w:lang w:val="en-US"/>
        </w:rPr>
        <w:t>) = (0.5 – 5)</w:t>
      </w:r>
      <w:r w:rsidR="00A7344C" w:rsidRPr="00AB48BD">
        <w:rPr>
          <w:rFonts w:eastAsia="Symbol" w:cs="Symbol"/>
          <w:lang w:val="en-GB"/>
        </w:rPr>
        <w:t> </w:t>
      </w:r>
      <w:r w:rsidR="00A7344C" w:rsidRPr="00AB48BD">
        <w:rPr>
          <w:rFonts w:ascii="Symbol" w:eastAsia="Symbol" w:hAnsi="Symbol" w:cs="Symbol"/>
          <w:spacing w:val="-3"/>
          <w:lang w:val="en-GB"/>
        </w:rPr>
        <w:t></w:t>
      </w:r>
      <w:r w:rsidR="00A7344C" w:rsidRPr="00AB48BD">
        <w:rPr>
          <w:rFonts w:eastAsia="Symbol" w:cs="Symbol"/>
          <w:lang w:val="en-GB"/>
        </w:rPr>
        <w:t> </w:t>
      </w:r>
      <w:r w:rsidR="00A7344C">
        <w:rPr>
          <w:rFonts w:eastAsia="Symbol" w:cs="Symbol"/>
          <w:lang w:val="en-GB"/>
        </w:rPr>
        <w:t>10</w:t>
      </w:r>
      <w:r w:rsidR="00A7344C">
        <w:rPr>
          <w:rFonts w:eastAsia="Symbol" w:cs="Symbol"/>
          <w:vertAlign w:val="superscript"/>
          <w:lang w:val="en-GB"/>
        </w:rPr>
        <w:noBreakHyphen/>
        <w:t>5</w:t>
      </w:r>
      <w:r w:rsidR="00A7344C">
        <w:rPr>
          <w:rFonts w:eastAsia="Symbol" w:cs="Symbol"/>
          <w:lang w:val="en-GB"/>
        </w:rPr>
        <w:t> M</w:t>
      </w:r>
      <w:r w:rsidR="002C5BF9">
        <w:rPr>
          <w:rFonts w:eastAsia="Symbol" w:cs="Symbol"/>
          <w:lang w:val="en-GB"/>
        </w:rPr>
        <w:t xml:space="preserve">; </w:t>
      </w:r>
      <w:r w:rsidR="002C5BF9">
        <w:rPr>
          <w:lang w:val="en-US"/>
        </w:rPr>
        <w:t>The error includes an estimated ±10% uncertainty in the H</w:t>
      </w:r>
      <w:r w:rsidR="002C5BF9" w:rsidRPr="00BF2890">
        <w:rPr>
          <w:vertAlign w:val="subscript"/>
          <w:lang w:val="en-US"/>
        </w:rPr>
        <w:t>2</w:t>
      </w:r>
      <w:r w:rsidR="002C5BF9">
        <w:rPr>
          <w:lang w:val="en-US"/>
        </w:rPr>
        <w:t>C(OH)</w:t>
      </w:r>
      <w:r w:rsidR="002C5BF9" w:rsidRPr="00BF2890">
        <w:rPr>
          <w:vertAlign w:val="subscript"/>
          <w:lang w:val="en-US"/>
        </w:rPr>
        <w:t>2</w:t>
      </w:r>
      <w:r w:rsidR="002C5BF9">
        <w:rPr>
          <w:lang w:val="en-US"/>
        </w:rPr>
        <w:t xml:space="preserve"> concentration (c1); </w:t>
      </w:r>
      <w:r w:rsidR="00A334FA">
        <w:rPr>
          <w:rFonts w:eastAsia="Symbol" w:cs="Symbol"/>
          <w:i/>
          <w:lang w:val="en-GB"/>
        </w:rPr>
        <w:t>k</w:t>
      </w:r>
      <w:r w:rsidR="00A334FA">
        <w:rPr>
          <w:rFonts w:eastAsia="Symbol" w:cs="Symbol"/>
          <w:lang w:val="en-GB"/>
        </w:rPr>
        <w:t xml:space="preserve">(T) data </w:t>
      </w:r>
      <w:r w:rsidR="00593439">
        <w:rPr>
          <w:rFonts w:eastAsia="Symbol" w:cs="Symbol"/>
          <w:lang w:val="en-GB"/>
        </w:rPr>
        <w:t>are given relative to the reference reaction</w:t>
      </w:r>
      <w:r w:rsidR="002D2467">
        <w:rPr>
          <w:rFonts w:eastAsia="Symbol" w:cs="Symbol"/>
          <w:lang w:val="en-GB"/>
        </w:rPr>
        <w:t xml:space="preserve"> (</w:t>
      </w:r>
      <w:r w:rsidR="003034A7">
        <w:rPr>
          <w:rFonts w:eastAsia="Symbol" w:cs="Symbol"/>
          <w:lang w:val="en-GB"/>
        </w:rPr>
        <w:t>T</w:t>
      </w:r>
      <w:r w:rsidR="002D2467">
        <w:rPr>
          <w:rFonts w:eastAsia="Symbol" w:cs="Symbol"/>
          <w:lang w:val="en-GB"/>
        </w:rPr>
        <w:t>able 1</w:t>
      </w:r>
      <w:r w:rsidR="003034A7">
        <w:rPr>
          <w:rFonts w:eastAsia="Symbol" w:cs="Symbol"/>
          <w:lang w:val="en-GB"/>
        </w:rPr>
        <w:t>; Chin and Wine, 1994</w:t>
      </w:r>
      <w:r w:rsidR="002D2467">
        <w:rPr>
          <w:rFonts w:eastAsia="Symbol" w:cs="Symbol"/>
          <w:lang w:val="en-GB"/>
        </w:rPr>
        <w:t>)</w:t>
      </w:r>
      <w:r w:rsidR="00593439">
        <w:rPr>
          <w:rFonts w:eastAsia="Symbol" w:cs="Symbol"/>
          <w:lang w:val="en-GB"/>
        </w:rPr>
        <w:t xml:space="preserve">, </w:t>
      </w:r>
      <w:r w:rsidR="00A334FA">
        <w:rPr>
          <w:rFonts w:eastAsia="Symbol" w:cs="Symbol"/>
          <w:lang w:val="en-GB"/>
        </w:rPr>
        <w:t>errors are 1σ</w:t>
      </w:r>
      <w:r w:rsidR="00593439">
        <w:rPr>
          <w:rFonts w:eastAsia="Symbol" w:cs="Symbol"/>
          <w:lang w:val="en-GB"/>
        </w:rPr>
        <w:t xml:space="preserve">; </w:t>
      </w:r>
      <w:r w:rsidR="00593439" w:rsidRPr="00A7344C">
        <w:rPr>
          <w:i/>
          <w:lang w:val="en-CA"/>
        </w:rPr>
        <w:t>k</w:t>
      </w:r>
      <w:r w:rsidR="00593439" w:rsidRPr="003034A7">
        <w:rPr>
          <w:vertAlign w:val="subscript"/>
          <w:lang w:val="en-CA"/>
        </w:rPr>
        <w:t>297</w:t>
      </w:r>
      <w:r w:rsidR="00593439">
        <w:rPr>
          <w:lang w:val="en-CA"/>
        </w:rPr>
        <w:t>(</w:t>
      </w:r>
      <w:r w:rsidR="00123D5D">
        <w:rPr>
          <w:lang w:val="pt-BR"/>
        </w:rPr>
        <w:t>HO</w:t>
      </w:r>
      <w:r w:rsidR="00593439">
        <w:rPr>
          <w:lang w:val="en-CA"/>
        </w:rPr>
        <w:t xml:space="preserve"> + SCN</w:t>
      </w:r>
      <w:r w:rsidR="00593439">
        <w:rPr>
          <w:vertAlign w:val="superscript"/>
          <w:lang w:val="en-CA"/>
        </w:rPr>
        <w:t>-</w:t>
      </w:r>
      <w:r w:rsidR="00593439">
        <w:rPr>
          <w:lang w:val="en-CA"/>
        </w:rPr>
        <w:t>) = 1.18</w:t>
      </w:r>
      <w:r w:rsidR="00593439" w:rsidRPr="00AB48BD">
        <w:rPr>
          <w:rFonts w:eastAsia="Symbol" w:cs="Symbol"/>
          <w:lang w:val="en-GB"/>
        </w:rPr>
        <w:t> </w:t>
      </w:r>
      <w:r w:rsidR="00593439" w:rsidRPr="00AB48BD">
        <w:rPr>
          <w:rFonts w:ascii="Symbol" w:eastAsia="Symbol" w:hAnsi="Symbol" w:cs="Symbol"/>
          <w:spacing w:val="-3"/>
          <w:lang w:val="en-GB"/>
        </w:rPr>
        <w:t></w:t>
      </w:r>
      <w:r w:rsidR="00593439" w:rsidRPr="00AB48BD">
        <w:rPr>
          <w:rFonts w:eastAsia="Symbol" w:cs="Symbol"/>
          <w:lang w:val="en-GB"/>
        </w:rPr>
        <w:t> </w:t>
      </w:r>
      <w:r w:rsidR="00593439">
        <w:rPr>
          <w:lang w:val="en-CA"/>
        </w:rPr>
        <w:t>10</w:t>
      </w:r>
      <w:r w:rsidR="00593439">
        <w:rPr>
          <w:vertAlign w:val="superscript"/>
          <w:lang w:val="en-CA"/>
        </w:rPr>
        <w:t>10</w:t>
      </w:r>
      <w:r w:rsidR="00593439">
        <w:rPr>
          <w:lang w:val="en-CA"/>
        </w:rPr>
        <w:t> M</w:t>
      </w:r>
      <w:r w:rsidR="00593439">
        <w:rPr>
          <w:vertAlign w:val="superscript"/>
          <w:lang w:val="en-CA"/>
        </w:rPr>
        <w:noBreakHyphen/>
        <w:t>1</w:t>
      </w:r>
      <w:r w:rsidR="00593439">
        <w:rPr>
          <w:lang w:val="en-CA"/>
        </w:rPr>
        <w:t>s</w:t>
      </w:r>
      <w:r w:rsidR="00593439">
        <w:rPr>
          <w:vertAlign w:val="superscript"/>
          <w:lang w:val="en-CA"/>
        </w:rPr>
        <w:noBreakHyphen/>
        <w:t>1</w:t>
      </w:r>
      <w:r w:rsidR="00593439">
        <w:rPr>
          <w:lang w:val="en-CA"/>
        </w:rPr>
        <w:t xml:space="preserve"> (calculated from given data)</w:t>
      </w:r>
      <w:r w:rsidR="002C5BF9">
        <w:rPr>
          <w:rFonts w:eastAsia="Symbol" w:cs="Symbol"/>
          <w:lang w:val="en-GB"/>
        </w:rPr>
        <w:t xml:space="preserve"> (c2)</w:t>
      </w:r>
      <w:r w:rsidR="00C677AE">
        <w:rPr>
          <w:lang w:val="en-CA"/>
        </w:rPr>
        <w:t>; rate co</w:t>
      </w:r>
      <w:r w:rsidR="002C5BF9">
        <w:rPr>
          <w:lang w:val="en-CA"/>
        </w:rPr>
        <w:t>efficients</w:t>
      </w:r>
      <w:r w:rsidR="00C677AE">
        <w:rPr>
          <w:lang w:val="en-CA"/>
        </w:rPr>
        <w:t xml:space="preserve"> have been recalculated using </w:t>
      </w:r>
      <w:r w:rsidR="0064039B">
        <w:rPr>
          <w:lang w:val="en-CA"/>
        </w:rPr>
        <w:t>the</w:t>
      </w:r>
      <w:r w:rsidR="00C677AE">
        <w:rPr>
          <w:lang w:val="en-CA"/>
        </w:rPr>
        <w:t xml:space="preserve"> selected values for the</w:t>
      </w:r>
      <w:r w:rsidR="0064039B">
        <w:rPr>
          <w:lang w:val="en-CA"/>
        </w:rPr>
        <w:t xml:space="preserve"> T dependent</w:t>
      </w:r>
      <w:r w:rsidR="00C677AE">
        <w:rPr>
          <w:lang w:val="en-CA"/>
        </w:rPr>
        <w:t xml:space="preserve"> reference reaction (Zhu et al., 2003)</w:t>
      </w:r>
      <w:r w:rsidR="00A334FA">
        <w:rPr>
          <w:rFonts w:eastAsia="Symbol" w:cs="Symbol"/>
          <w:lang w:val="en-GB"/>
        </w:rPr>
        <w:t xml:space="preserve">. </w:t>
      </w:r>
    </w:p>
    <w:p w:rsidR="00BF2890" w:rsidRDefault="00BF2890" w:rsidP="00BE71AE">
      <w:pPr>
        <w:tabs>
          <w:tab w:val="left" w:pos="426"/>
          <w:tab w:val="left" w:pos="720"/>
        </w:tabs>
        <w:suppressAutoHyphens/>
        <w:spacing w:line="240" w:lineRule="atLeast"/>
        <w:jc w:val="both"/>
        <w:rPr>
          <w:spacing w:val="-2"/>
          <w:lang w:val="en-US"/>
        </w:rPr>
      </w:pPr>
    </w:p>
    <w:p w:rsidR="009F3CCB" w:rsidRPr="005D4CF6" w:rsidRDefault="009F3CCB" w:rsidP="009E5505">
      <w:pPr>
        <w:tabs>
          <w:tab w:val="left" w:pos="426"/>
          <w:tab w:val="left" w:pos="720"/>
        </w:tabs>
        <w:suppressAutoHyphens/>
        <w:spacing w:line="240" w:lineRule="atLeast"/>
        <w:jc w:val="both"/>
        <w:rPr>
          <w:spacing w:val="-2"/>
          <w:lang w:val="en-US"/>
        </w:rPr>
      </w:pPr>
    </w:p>
    <w:p w:rsidR="007F4C67" w:rsidRPr="00F16250" w:rsidRDefault="007F4C67" w:rsidP="007F4C67">
      <w:pPr>
        <w:keepNext/>
        <w:keepLines/>
        <w:widowControl w:val="0"/>
        <w:tabs>
          <w:tab w:val="center" w:pos="4680"/>
        </w:tabs>
        <w:jc w:val="center"/>
        <w:outlineLvl w:val="0"/>
        <w:rPr>
          <w:rFonts w:ascii="Times New Roman" w:hAnsi="Times New Roman" w:cs="Times New Roman"/>
          <w:b/>
          <w:color w:val="000000"/>
          <w:lang w:val="de-DE" w:eastAsia="de-DE"/>
        </w:rPr>
      </w:pPr>
      <w:r w:rsidRPr="00F16250">
        <w:rPr>
          <w:rFonts w:ascii="Times New Roman" w:hAnsi="Times New Roman" w:cs="Times New Roman"/>
          <w:b/>
          <w:color w:val="000000"/>
          <w:lang w:val="de-DE" w:eastAsia="de-DE"/>
        </w:rPr>
        <w:t>Preferred Values</w:t>
      </w:r>
    </w:p>
    <w:p w:rsidR="007F4C67" w:rsidRPr="00F16250" w:rsidRDefault="007F4C67" w:rsidP="007F4C67">
      <w:pPr>
        <w:widowControl w:val="0"/>
        <w:rPr>
          <w:rFonts w:ascii="Times New Roman" w:hAnsi="Times New Roman" w:cs="Times New Roman"/>
          <w:color w:val="000000"/>
          <w:sz w:val="20"/>
          <w:szCs w:val="20"/>
          <w:lang w:val="de-DE" w:eastAsia="de-DE"/>
        </w:rPr>
      </w:pPr>
    </w:p>
    <w:tbl>
      <w:tblPr>
        <w:tblW w:w="9303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059"/>
        <w:gridCol w:w="5069"/>
        <w:gridCol w:w="2175"/>
      </w:tblGrid>
      <w:tr w:rsidR="007F4C67" w:rsidRPr="00F16250" w:rsidTr="00604D2C">
        <w:tc>
          <w:tcPr>
            <w:tcW w:w="2059" w:type="dxa"/>
            <w:tcBorders>
              <w:top w:val="single" w:sz="4" w:space="0" w:color="000000"/>
              <w:bottom w:val="single" w:sz="4" w:space="0" w:color="000000"/>
            </w:tcBorders>
          </w:tcPr>
          <w:p w:rsidR="007F4C67" w:rsidRPr="00F16250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F16250">
              <w:rPr>
                <w:rFonts w:ascii="Times New Roman" w:hAnsi="Times New Roman" w:cs="Times New Roman"/>
                <w:b/>
                <w:color w:val="000000"/>
                <w:lang w:val="de-DE" w:eastAsia="de-DE"/>
              </w:rPr>
              <w:t>Parameter</w:t>
            </w:r>
          </w:p>
        </w:tc>
        <w:tc>
          <w:tcPr>
            <w:tcW w:w="5069" w:type="dxa"/>
            <w:tcBorders>
              <w:top w:val="single" w:sz="4" w:space="0" w:color="000000"/>
              <w:bottom w:val="single" w:sz="4" w:space="0" w:color="000000"/>
            </w:tcBorders>
          </w:tcPr>
          <w:p w:rsidR="007F4C67" w:rsidRPr="00F16250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F16250">
              <w:rPr>
                <w:rFonts w:ascii="Times New Roman" w:hAnsi="Times New Roman" w:cs="Times New Roman"/>
                <w:b/>
                <w:color w:val="000000"/>
                <w:lang w:val="de-DE" w:eastAsia="de-DE"/>
              </w:rPr>
              <w:t>Value</w:t>
            </w:r>
          </w:p>
        </w:tc>
        <w:tc>
          <w:tcPr>
            <w:tcW w:w="2175" w:type="dxa"/>
            <w:tcBorders>
              <w:top w:val="single" w:sz="4" w:space="0" w:color="000000"/>
              <w:bottom w:val="single" w:sz="4" w:space="0" w:color="000000"/>
            </w:tcBorders>
          </w:tcPr>
          <w:p w:rsidR="007F4C67" w:rsidRPr="00F16250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F16250">
              <w:rPr>
                <w:rFonts w:ascii="Times New Roman" w:hAnsi="Times New Roman" w:cs="Times New Roman"/>
                <w:b/>
                <w:i/>
                <w:color w:val="000000"/>
                <w:lang w:val="de-DE" w:eastAsia="de-DE"/>
              </w:rPr>
              <w:t>T</w:t>
            </w:r>
            <w:r w:rsidRPr="00F16250">
              <w:rPr>
                <w:rFonts w:ascii="Times New Roman" w:hAnsi="Times New Roman" w:cs="Times New Roman"/>
                <w:b/>
                <w:color w:val="000000"/>
                <w:lang w:val="de-DE" w:eastAsia="de-DE"/>
              </w:rPr>
              <w:t>/K</w:t>
            </w:r>
          </w:p>
        </w:tc>
      </w:tr>
      <w:tr w:rsidR="007F4C67" w:rsidRPr="005D3CCC" w:rsidTr="00604D2C">
        <w:tc>
          <w:tcPr>
            <w:tcW w:w="2059" w:type="dxa"/>
            <w:tcBorders>
              <w:top w:val="single" w:sz="4" w:space="0" w:color="000000"/>
            </w:tcBorders>
          </w:tcPr>
          <w:p w:rsidR="007F4C67" w:rsidRPr="005D3CCC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de-DE" w:eastAsia="de-DE"/>
              </w:rPr>
            </w:pPr>
          </w:p>
        </w:tc>
        <w:tc>
          <w:tcPr>
            <w:tcW w:w="5069" w:type="dxa"/>
            <w:tcBorders>
              <w:top w:val="single" w:sz="4" w:space="0" w:color="000000"/>
            </w:tcBorders>
          </w:tcPr>
          <w:p w:rsidR="007F4C67" w:rsidRPr="005D3CCC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rPr>
                <w:rFonts w:ascii="Times New Roman" w:hAnsi="Times New Roman" w:cs="Times New Roman"/>
                <w:color w:val="000000"/>
                <w:lang w:val="de-DE" w:eastAsia="de-DE"/>
              </w:rPr>
            </w:pPr>
          </w:p>
        </w:tc>
        <w:tc>
          <w:tcPr>
            <w:tcW w:w="2175" w:type="dxa"/>
            <w:tcBorders>
              <w:top w:val="single" w:sz="4" w:space="0" w:color="000000"/>
            </w:tcBorders>
          </w:tcPr>
          <w:p w:rsidR="007F4C67" w:rsidRPr="005D3CCC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de-DE" w:eastAsia="de-DE"/>
              </w:rPr>
            </w:pPr>
          </w:p>
        </w:tc>
      </w:tr>
      <w:tr w:rsidR="007F4C67" w:rsidRPr="005D3CCC" w:rsidTr="00604D2C">
        <w:tc>
          <w:tcPr>
            <w:tcW w:w="2059" w:type="dxa"/>
          </w:tcPr>
          <w:p w:rsidR="007F4C67" w:rsidRPr="005D3CCC" w:rsidRDefault="007F4C67" w:rsidP="00455EA0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de-DE" w:eastAsia="de-DE"/>
              </w:rPr>
            </w:pPr>
            <w:r w:rsidRPr="005D3CCC">
              <w:rPr>
                <w:rFonts w:ascii="Times New Roman" w:hAnsi="Times New Roman" w:cs="Times New Roman"/>
                <w:i/>
                <w:color w:val="000000"/>
                <w:lang w:val="de-DE" w:eastAsia="de-DE"/>
              </w:rPr>
              <w:t>k</w:t>
            </w:r>
            <w:r w:rsidRPr="005D3CCC">
              <w:rPr>
                <w:rFonts w:ascii="Times New Roman" w:hAnsi="Times New Roman" w:cs="Times New Roman"/>
                <w:color w:val="000000"/>
                <w:lang w:val="de-DE" w:eastAsia="de-DE"/>
              </w:rPr>
              <w:t xml:space="preserve"> / </w:t>
            </w:r>
            <w:r w:rsidR="00486CBB" w:rsidRPr="005D3CCC">
              <w:rPr>
                <w:rFonts w:ascii="Times New Roman" w:hAnsi="Times New Roman" w:cs="Times New Roman"/>
                <w:color w:val="000000"/>
                <w:lang w:val="de-DE" w:eastAsia="de-DE"/>
              </w:rPr>
              <w:t>L</w:t>
            </w:r>
            <w:r w:rsidRPr="005D3CCC">
              <w:rPr>
                <w:rFonts w:ascii="Times New Roman" w:hAnsi="Times New Roman" w:cs="Times New Roman"/>
                <w:color w:val="000000"/>
                <w:lang w:val="de-DE" w:eastAsia="de-DE"/>
              </w:rPr>
              <w:t xml:space="preserve"> mol</w:t>
            </w:r>
            <w:r w:rsidRPr="005D3CCC">
              <w:rPr>
                <w:rFonts w:ascii="Times New Roman" w:hAnsi="Times New Roman" w:cs="Times New Roman"/>
                <w:color w:val="000000"/>
                <w:vertAlign w:val="superscript"/>
                <w:lang w:val="de-DE" w:eastAsia="de-DE"/>
              </w:rPr>
              <w:t>-1</w:t>
            </w:r>
            <w:r w:rsidRPr="005D3CCC">
              <w:rPr>
                <w:rFonts w:ascii="Times New Roman" w:hAnsi="Times New Roman" w:cs="Times New Roman"/>
                <w:color w:val="000000"/>
                <w:lang w:val="de-DE" w:eastAsia="de-DE"/>
              </w:rPr>
              <w:t xml:space="preserve"> s</w:t>
            </w:r>
            <w:r w:rsidRPr="005D3CCC">
              <w:rPr>
                <w:rFonts w:ascii="Times New Roman" w:hAnsi="Times New Roman" w:cs="Times New Roman"/>
                <w:color w:val="000000"/>
                <w:vertAlign w:val="superscript"/>
                <w:lang w:val="de-DE" w:eastAsia="de-DE"/>
              </w:rPr>
              <w:t>-1</w:t>
            </w:r>
          </w:p>
        </w:tc>
        <w:tc>
          <w:tcPr>
            <w:tcW w:w="5069" w:type="dxa"/>
          </w:tcPr>
          <w:p w:rsidR="007F4C67" w:rsidRPr="005D3CCC" w:rsidRDefault="005D2690" w:rsidP="005D2690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vertAlign w:val="superscript"/>
                <w:lang w:val="en-US" w:eastAsia="de-DE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de-DE"/>
              </w:rPr>
              <w:t>1.</w:t>
            </w:r>
            <w:r w:rsidR="00913F75">
              <w:rPr>
                <w:rFonts w:ascii="Times New Roman" w:hAnsi="Times New Roman" w:cs="Times New Roman"/>
                <w:color w:val="000000"/>
                <w:lang w:val="en-US" w:eastAsia="de-DE"/>
              </w:rPr>
              <w:t>12</w:t>
            </w:r>
            <w:r w:rsidR="00913F75" w:rsidRPr="00AB48BD">
              <w:rPr>
                <w:rFonts w:eastAsia="Symbol" w:cs="Symbol"/>
                <w:lang w:val="en-GB"/>
              </w:rPr>
              <w:t> </w:t>
            </w:r>
            <w:r w:rsidR="005D3CCC" w:rsidRPr="00AB48BD">
              <w:rPr>
                <w:rFonts w:ascii="Symbol" w:eastAsia="Symbol" w:hAnsi="Symbol" w:cs="Symbol"/>
                <w:spacing w:val="-3"/>
                <w:lang w:val="en-GB"/>
              </w:rPr>
              <w:t></w:t>
            </w:r>
            <w:r w:rsidR="005D3CCC" w:rsidRPr="00AB48BD">
              <w:rPr>
                <w:rFonts w:eastAsia="Symbol" w:cs="Symbol"/>
                <w:lang w:val="en-GB"/>
              </w:rPr>
              <w:t> </w:t>
            </w:r>
            <w:r w:rsidR="005D3CCC">
              <w:rPr>
                <w:rFonts w:ascii="Times New Roman" w:hAnsi="Times New Roman" w:cs="Times New Roman"/>
                <w:color w:val="000000"/>
                <w:lang w:val="en-US" w:eastAsia="de-DE"/>
              </w:rPr>
              <w:t>10</w:t>
            </w:r>
            <w:r>
              <w:rPr>
                <w:rFonts w:ascii="Times New Roman" w:hAnsi="Times New Roman" w:cs="Times New Roman"/>
                <w:color w:val="000000"/>
                <w:vertAlign w:val="superscript"/>
                <w:lang w:val="en-US" w:eastAsia="de-DE"/>
              </w:rPr>
              <w:t>9</w:t>
            </w:r>
          </w:p>
        </w:tc>
        <w:tc>
          <w:tcPr>
            <w:tcW w:w="2175" w:type="dxa"/>
          </w:tcPr>
          <w:p w:rsidR="007F4C67" w:rsidRPr="005D3CCC" w:rsidRDefault="005D3CCC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  <w:r w:rsidRPr="005D3CCC">
              <w:rPr>
                <w:rFonts w:ascii="Times New Roman" w:hAnsi="Times New Roman" w:cs="Times New Roman"/>
                <w:color w:val="000000"/>
                <w:lang w:val="en-US" w:eastAsia="de-DE"/>
              </w:rPr>
              <w:t>298</w:t>
            </w:r>
          </w:p>
        </w:tc>
      </w:tr>
      <w:tr w:rsidR="005D3CCC" w:rsidRPr="005D3CCC" w:rsidTr="00364FB9">
        <w:tc>
          <w:tcPr>
            <w:tcW w:w="2059" w:type="dxa"/>
          </w:tcPr>
          <w:p w:rsidR="005D3CCC" w:rsidRPr="005D3CCC" w:rsidRDefault="005D3CCC" w:rsidP="00364FB9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i/>
                <w:color w:val="000000"/>
                <w:lang w:val="de-DE" w:eastAsia="de-DE"/>
              </w:rPr>
            </w:pPr>
          </w:p>
        </w:tc>
        <w:tc>
          <w:tcPr>
            <w:tcW w:w="5069" w:type="dxa"/>
          </w:tcPr>
          <w:p w:rsidR="005D3CCC" w:rsidRPr="005D3CCC" w:rsidRDefault="005D3CCC" w:rsidP="005D3CC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</w:p>
        </w:tc>
        <w:tc>
          <w:tcPr>
            <w:tcW w:w="2175" w:type="dxa"/>
          </w:tcPr>
          <w:p w:rsidR="005D3CCC" w:rsidRPr="005D3CCC" w:rsidRDefault="005D3CCC" w:rsidP="00364FB9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</w:p>
        </w:tc>
      </w:tr>
    </w:tbl>
    <w:p w:rsidR="007F4C67" w:rsidRPr="005D3CCC" w:rsidRDefault="007F4C67" w:rsidP="007F4C67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hAnsi="Times New Roman" w:cs="Times New Roman"/>
          <w:color w:val="000000"/>
          <w:highlight w:val="yellow"/>
          <w:lang w:val="en-US" w:eastAsia="de-DE"/>
        </w:rPr>
      </w:pPr>
    </w:p>
    <w:p w:rsidR="007F4C67" w:rsidRPr="005D3CCC" w:rsidRDefault="007F4C67" w:rsidP="007F4C67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hAnsi="Times New Roman" w:cs="Times New Roman"/>
          <w:color w:val="000000"/>
          <w:lang w:val="en-US" w:eastAsia="de-DE"/>
        </w:rPr>
      </w:pPr>
      <w:r w:rsidRPr="005D3CCC">
        <w:rPr>
          <w:rFonts w:ascii="Times New Roman" w:hAnsi="Times New Roman" w:cs="Times New Roman"/>
          <w:i/>
          <w:color w:val="000000"/>
          <w:lang w:val="en-US" w:eastAsia="de-DE"/>
        </w:rPr>
        <w:t>Reliability</w:t>
      </w:r>
    </w:p>
    <w:tbl>
      <w:tblPr>
        <w:tblW w:w="930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5040"/>
        <w:gridCol w:w="2175"/>
      </w:tblGrid>
      <w:tr w:rsidR="007F4C67" w:rsidRPr="005D3CCC" w:rsidTr="00604D2C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7F4C67" w:rsidRPr="005D3CCC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  <w:r w:rsidRPr="005D3CCC">
              <w:rPr>
                <w:rFonts w:ascii="Times New Roman" w:hAnsi="Times New Roman" w:cs="Times New Roman"/>
                <w:color w:val="000000"/>
                <w:lang w:val="de-DE" w:eastAsia="de-DE"/>
              </w:rPr>
              <w:t>Δ</w:t>
            </w:r>
            <w:r w:rsidRPr="005D3CCC">
              <w:rPr>
                <w:rFonts w:ascii="Times New Roman" w:hAnsi="Times New Roman" w:cs="Times New Roman"/>
                <w:color w:val="000000"/>
                <w:lang w:val="en-US" w:eastAsia="de-DE"/>
              </w:rPr>
              <w:t xml:space="preserve"> log</w:t>
            </w:r>
            <w:r w:rsidRPr="005D3CCC">
              <w:rPr>
                <w:rFonts w:ascii="Times New Roman" w:hAnsi="Times New Roman" w:cs="Times New Roman"/>
                <w:i/>
                <w:color w:val="000000"/>
                <w:lang w:val="en-US" w:eastAsia="de-DE"/>
              </w:rPr>
              <w:t xml:space="preserve"> k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F4C67" w:rsidRPr="005D3CCC" w:rsidRDefault="002317D3" w:rsidP="005D2690">
            <w:pPr>
              <w:widowControl w:val="0"/>
              <w:tabs>
                <w:tab w:val="left" w:pos="0"/>
                <w:tab w:val="left" w:pos="444"/>
                <w:tab w:val="left" w:pos="720"/>
              </w:tabs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de-DE"/>
              </w:rPr>
              <w:t>±</w:t>
            </w:r>
            <w:r w:rsidR="005D2690">
              <w:rPr>
                <w:rFonts w:ascii="Times New Roman" w:hAnsi="Times New Roman" w:cs="Times New Roman"/>
                <w:color w:val="000000"/>
                <w:lang w:val="en-US" w:eastAsia="de-DE"/>
              </w:rPr>
              <w:t>0.3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7F4C67" w:rsidRPr="005D3CCC" w:rsidRDefault="000362F0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  <w:r w:rsidRPr="005D3CCC">
              <w:rPr>
                <w:rFonts w:ascii="Times New Roman" w:hAnsi="Times New Roman" w:cs="Times New Roman"/>
                <w:color w:val="000000"/>
                <w:lang w:val="en-US" w:eastAsia="de-DE"/>
              </w:rPr>
              <w:t>298</w:t>
            </w:r>
          </w:p>
        </w:tc>
      </w:tr>
      <w:tr w:rsidR="000362F0" w:rsidRPr="005D3CCC" w:rsidTr="00604D2C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0362F0" w:rsidRPr="005D3CCC" w:rsidRDefault="000362F0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de-DE" w:eastAsia="de-DE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362F0" w:rsidRPr="005D3CCC" w:rsidRDefault="000362F0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0362F0" w:rsidRPr="005D3CCC" w:rsidRDefault="000362F0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</w:p>
        </w:tc>
      </w:tr>
    </w:tbl>
    <w:p w:rsidR="007F4C67" w:rsidRPr="00D713F0" w:rsidRDefault="007F4C67" w:rsidP="007F4C67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hAnsi="Times New Roman" w:cs="Times New Roman"/>
          <w:color w:val="000000"/>
          <w:szCs w:val="20"/>
          <w:lang w:val="en-US" w:eastAsia="de-DE"/>
        </w:rPr>
      </w:pPr>
    </w:p>
    <w:p w:rsidR="005D3CCC" w:rsidRPr="00D713F0" w:rsidRDefault="005D3CCC" w:rsidP="007F4C67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hAnsi="Times New Roman" w:cs="Times New Roman"/>
          <w:color w:val="000000"/>
          <w:szCs w:val="20"/>
          <w:lang w:val="en-US" w:eastAsia="de-DE"/>
        </w:rPr>
      </w:pPr>
    </w:p>
    <w:p w:rsidR="007F4C67" w:rsidRPr="00F16250" w:rsidRDefault="007F4C67" w:rsidP="007F4C67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hAnsi="Times New Roman" w:cs="Times New Roman"/>
          <w:color w:val="000000"/>
          <w:sz w:val="20"/>
          <w:szCs w:val="20"/>
          <w:lang w:val="en-US" w:eastAsia="de-DE"/>
        </w:rPr>
      </w:pPr>
      <w:r w:rsidRPr="00F16250">
        <w:rPr>
          <w:rFonts w:ascii="Times New Roman" w:hAnsi="Times New Roman" w:cs="Times New Roman"/>
          <w:i/>
          <w:color w:val="000000"/>
          <w:lang w:val="en-US" w:eastAsia="de-DE"/>
        </w:rPr>
        <w:t>Comments on Preferred Values</w:t>
      </w:r>
    </w:p>
    <w:p w:rsidR="00450818" w:rsidRPr="0064039B" w:rsidRDefault="00450818" w:rsidP="00404CD3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rPr>
          <w:spacing w:val="-3"/>
          <w:lang w:val="en-US"/>
        </w:rPr>
      </w:pPr>
    </w:p>
    <w:p w:rsidR="00DB2748" w:rsidRPr="0064039B" w:rsidRDefault="005D2690" w:rsidP="00BB127C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both"/>
        <w:rPr>
          <w:i/>
          <w:spacing w:val="-3"/>
          <w:lang w:val="en-CA"/>
        </w:rPr>
      </w:pPr>
      <w:r w:rsidRPr="0064039B">
        <w:rPr>
          <w:spacing w:val="-3"/>
          <w:lang w:val="en-CA"/>
        </w:rPr>
        <w:t xml:space="preserve">For the room temperature rate constant, the mean value of the data by </w:t>
      </w:r>
      <w:r w:rsidR="00913F75">
        <w:rPr>
          <w:spacing w:val="-3"/>
          <w:lang w:val="en-CA"/>
        </w:rPr>
        <w:t>Merz and Waters (1949)</w:t>
      </w:r>
      <w:r w:rsidRPr="0064039B">
        <w:rPr>
          <w:spacing w:val="-3"/>
          <w:lang w:val="en-CA"/>
        </w:rPr>
        <w:t xml:space="preserve">, </w:t>
      </w:r>
      <w:r w:rsidR="00913F75">
        <w:rPr>
          <w:spacing w:val="-3"/>
          <w:lang w:val="en-CA"/>
        </w:rPr>
        <w:t xml:space="preserve">Hart et al. (1964) and </w:t>
      </w:r>
      <w:r w:rsidRPr="0064039B">
        <w:rPr>
          <w:spacing w:val="-3"/>
          <w:lang w:val="en-CA"/>
        </w:rPr>
        <w:t>Chin and Wine (1994)</w:t>
      </w:r>
      <w:r w:rsidR="005D1D4D" w:rsidRPr="0064039B">
        <w:rPr>
          <w:spacing w:val="-3"/>
          <w:lang w:val="en-CA"/>
        </w:rPr>
        <w:t xml:space="preserve"> is suggested</w:t>
      </w:r>
      <w:r w:rsidR="00BB127C" w:rsidRPr="0064039B">
        <w:rPr>
          <w:spacing w:val="-3"/>
          <w:lang w:val="en-CA"/>
        </w:rPr>
        <w:t>.</w:t>
      </w:r>
      <w:r w:rsidR="005D1D4D" w:rsidRPr="0064039B">
        <w:rPr>
          <w:spacing w:val="-3"/>
          <w:lang w:val="en-CA"/>
        </w:rPr>
        <w:t xml:space="preserve"> </w:t>
      </w:r>
      <w:r w:rsidR="00BB127C" w:rsidRPr="0064039B">
        <w:rPr>
          <w:spacing w:val="-3"/>
          <w:lang w:val="en-CA"/>
        </w:rPr>
        <w:t>The</w:t>
      </w:r>
      <w:r w:rsidR="005D1D4D" w:rsidRPr="0064039B">
        <w:rPr>
          <w:spacing w:val="-3"/>
          <w:lang w:val="en-CA"/>
        </w:rPr>
        <w:t xml:space="preserve"> estimated uncertainty </w:t>
      </w:r>
      <w:r w:rsidR="00BB127C" w:rsidRPr="0064039B">
        <w:rPr>
          <w:spacing w:val="-3"/>
          <w:lang w:val="en-CA"/>
        </w:rPr>
        <w:t xml:space="preserve">for that rate </w:t>
      </w:r>
      <w:r w:rsidR="002C5BF9">
        <w:rPr>
          <w:spacing w:val="-3"/>
          <w:lang w:val="en-CA"/>
        </w:rPr>
        <w:t>ceofficient</w:t>
      </w:r>
      <w:r w:rsidR="00BB127C" w:rsidRPr="0064039B">
        <w:rPr>
          <w:spacing w:val="-3"/>
          <w:lang w:val="en-CA"/>
        </w:rPr>
        <w:t xml:space="preserve"> is</w:t>
      </w:r>
      <w:r w:rsidR="005D1D4D" w:rsidRPr="0064039B">
        <w:rPr>
          <w:spacing w:val="-3"/>
          <w:lang w:val="en-CA"/>
        </w:rPr>
        <w:t xml:space="preserve"> ±50% or Δ log </w:t>
      </w:r>
      <w:r w:rsidR="005D1D4D" w:rsidRPr="0064039B">
        <w:rPr>
          <w:i/>
          <w:spacing w:val="-3"/>
          <w:lang w:val="en-CA"/>
        </w:rPr>
        <w:t>k</w:t>
      </w:r>
      <w:r w:rsidR="005D1D4D" w:rsidRPr="0064039B">
        <w:rPr>
          <w:spacing w:val="-3"/>
          <w:lang w:val="en-CA"/>
        </w:rPr>
        <w:t xml:space="preserve"> = 0.3. </w:t>
      </w:r>
      <w:r w:rsidR="00F56C8B">
        <w:rPr>
          <w:spacing w:val="-3"/>
          <w:lang w:val="en-CA"/>
        </w:rPr>
        <w:t xml:space="preserve">While the two determinations at room temperature agree well with each other after the recalculation, </w:t>
      </w:r>
      <w:r w:rsidR="005D1D4D" w:rsidRPr="0064039B">
        <w:rPr>
          <w:spacing w:val="-3"/>
          <w:lang w:val="en-CA"/>
        </w:rPr>
        <w:t xml:space="preserve">the discrepancy with the </w:t>
      </w:r>
      <w:r w:rsidR="00F56C8B">
        <w:rPr>
          <w:spacing w:val="-3"/>
          <w:lang w:val="en-CA"/>
        </w:rPr>
        <w:t>temperature dependent</w:t>
      </w:r>
      <w:r w:rsidR="005D1D4D" w:rsidRPr="0064039B">
        <w:rPr>
          <w:spacing w:val="-3"/>
          <w:lang w:val="en-CA"/>
        </w:rPr>
        <w:t xml:space="preserve"> data</w:t>
      </w:r>
      <w:r w:rsidR="00F56C8B">
        <w:rPr>
          <w:spacing w:val="-3"/>
          <w:lang w:val="en-CA"/>
        </w:rPr>
        <w:t xml:space="preserve"> is significant.</w:t>
      </w:r>
      <w:r w:rsidR="005D1D4D" w:rsidRPr="0064039B">
        <w:rPr>
          <w:spacing w:val="-3"/>
          <w:lang w:val="en-CA"/>
        </w:rPr>
        <w:t xml:space="preserve"> </w:t>
      </w:r>
      <w:r w:rsidR="00F56C8B">
        <w:rPr>
          <w:spacing w:val="-3"/>
          <w:lang w:val="en-CA"/>
        </w:rPr>
        <w:t>A</w:t>
      </w:r>
      <w:r w:rsidR="00BB127C" w:rsidRPr="0064039B">
        <w:rPr>
          <w:spacing w:val="-3"/>
          <w:lang w:val="en-CA"/>
        </w:rPr>
        <w:t xml:space="preserve"> reliable Arrhenius expression</w:t>
      </w:r>
      <w:r w:rsidR="00181167">
        <w:rPr>
          <w:spacing w:val="-3"/>
          <w:lang w:val="en-CA"/>
        </w:rPr>
        <w:t xml:space="preserve"> is rather </w:t>
      </w:r>
      <w:r w:rsidR="00BB127C" w:rsidRPr="0064039B">
        <w:rPr>
          <w:spacing w:val="-3"/>
          <w:lang w:val="en-CA"/>
        </w:rPr>
        <w:t xml:space="preserve">not </w:t>
      </w:r>
      <w:r w:rsidR="00F56C8B">
        <w:rPr>
          <w:spacing w:val="-3"/>
          <w:lang w:val="en-CA"/>
        </w:rPr>
        <w:t xml:space="preserve">to </w:t>
      </w:r>
      <w:r w:rsidR="00BB127C" w:rsidRPr="0064039B">
        <w:rPr>
          <w:spacing w:val="-3"/>
          <w:lang w:val="en-CA"/>
        </w:rPr>
        <w:t>be determined</w:t>
      </w:r>
      <w:r w:rsidR="00181167">
        <w:rPr>
          <w:spacing w:val="-3"/>
          <w:lang w:val="en-CA"/>
        </w:rPr>
        <w:t xml:space="preserve"> and recommended</w:t>
      </w:r>
      <w:r w:rsidR="00BB127C" w:rsidRPr="0064039B">
        <w:rPr>
          <w:spacing w:val="-3"/>
          <w:lang w:val="en-CA"/>
        </w:rPr>
        <w:t>.</w:t>
      </w:r>
    </w:p>
    <w:p w:rsidR="0000031E" w:rsidRPr="00D713F0" w:rsidRDefault="0000031E" w:rsidP="00404CD3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rPr>
          <w:spacing w:val="-3"/>
          <w:szCs w:val="22"/>
          <w:lang w:val="en-CA"/>
        </w:rPr>
      </w:pPr>
    </w:p>
    <w:p w:rsidR="00821651" w:rsidRPr="007C1BA6" w:rsidRDefault="00821651" w:rsidP="00821651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center"/>
        <w:rPr>
          <w:spacing w:val="-3"/>
          <w:lang w:val="en-CA"/>
        </w:rPr>
      </w:pPr>
      <w:r w:rsidRPr="007C1BA6">
        <w:rPr>
          <w:b/>
          <w:spacing w:val="-3"/>
          <w:lang w:val="en-CA"/>
        </w:rPr>
        <w:t>References</w:t>
      </w:r>
    </w:p>
    <w:p w:rsidR="0027580C" w:rsidRDefault="0027580C" w:rsidP="007813B8">
      <w:pPr>
        <w:tabs>
          <w:tab w:val="left" w:pos="288"/>
          <w:tab w:val="left" w:pos="426"/>
          <w:tab w:val="left" w:pos="720"/>
        </w:tabs>
        <w:suppressAutoHyphens/>
        <w:ind w:left="420" w:hanging="420"/>
        <w:jc w:val="both"/>
        <w:rPr>
          <w:spacing w:val="-3"/>
          <w:lang w:val="en-US"/>
        </w:rPr>
      </w:pPr>
    </w:p>
    <w:p w:rsidR="00E07C70" w:rsidRDefault="00D80F0F" w:rsidP="00E07C70">
      <w:pPr>
        <w:tabs>
          <w:tab w:val="left" w:pos="426"/>
        </w:tabs>
        <w:ind w:left="426" w:hanging="426"/>
        <w:rPr>
          <w:rFonts w:ascii="Times New Roman" w:hAnsi="Times New Roman" w:cs="Times New Roman"/>
          <w:lang w:val="en-CA" w:eastAsia="en-CA"/>
        </w:rPr>
      </w:pPr>
      <w:r>
        <w:rPr>
          <w:rFonts w:ascii="Times New Roman" w:hAnsi="Times New Roman" w:cs="Times New Roman"/>
          <w:lang w:val="en-CA" w:eastAsia="en-CA"/>
        </w:rPr>
        <w:t>Chin, M.</w:t>
      </w:r>
      <w:r w:rsidR="00213F7C" w:rsidRPr="00213F7C">
        <w:rPr>
          <w:rFonts w:ascii="Times New Roman" w:hAnsi="Times New Roman" w:cs="Times New Roman"/>
          <w:lang w:val="en-CA" w:eastAsia="en-CA"/>
        </w:rPr>
        <w:t xml:space="preserve"> and Wine, P. H.: Aquat. Surf. Photochem., 85-96, 1994.</w:t>
      </w:r>
    </w:p>
    <w:p w:rsidR="002C5BF9" w:rsidRDefault="002C5BF9" w:rsidP="00E07C70">
      <w:pPr>
        <w:tabs>
          <w:tab w:val="left" w:pos="426"/>
        </w:tabs>
        <w:ind w:left="426" w:hanging="426"/>
        <w:rPr>
          <w:rFonts w:ascii="Times New Roman" w:hAnsi="Times New Roman" w:cs="Times New Roman"/>
          <w:lang w:val="en-CA" w:eastAsia="en-CA"/>
        </w:rPr>
      </w:pPr>
    </w:p>
    <w:p w:rsidR="002C5BF9" w:rsidRPr="00DC5A7D" w:rsidRDefault="002C5BF9" w:rsidP="00E07C70">
      <w:pPr>
        <w:tabs>
          <w:tab w:val="left" w:pos="426"/>
        </w:tabs>
        <w:ind w:left="426" w:hanging="426"/>
        <w:rPr>
          <w:rFonts w:ascii="Times New Roman" w:hAnsi="Times New Roman" w:cs="Times New Roman"/>
          <w:lang w:val="en-CA" w:eastAsia="en-CA"/>
        </w:rPr>
      </w:pPr>
      <w:r w:rsidRPr="002C5BF9">
        <w:rPr>
          <w:rFonts w:ascii="Times New Roman" w:hAnsi="Times New Roman" w:cs="Times New Roman"/>
          <w:lang w:val="en-CA" w:eastAsia="en-CA"/>
        </w:rPr>
        <w:t>Doussin, J. F. and Monod, A.: Atmos. Chem. Phys., 13(23), 11625-11641, 2013.</w:t>
      </w:r>
    </w:p>
    <w:p w:rsidR="0027297F" w:rsidRDefault="0027297F" w:rsidP="00E07C70">
      <w:pPr>
        <w:tabs>
          <w:tab w:val="left" w:pos="426"/>
        </w:tabs>
        <w:autoSpaceDE w:val="0"/>
        <w:autoSpaceDN w:val="0"/>
        <w:adjustRightInd w:val="0"/>
        <w:ind w:left="426" w:hanging="426"/>
        <w:rPr>
          <w:spacing w:val="-3"/>
          <w:lang w:val="en-US"/>
        </w:rPr>
      </w:pPr>
    </w:p>
    <w:p w:rsidR="0027297F" w:rsidRDefault="00213F7C" w:rsidP="00E07C70">
      <w:pPr>
        <w:tabs>
          <w:tab w:val="left" w:pos="426"/>
        </w:tabs>
        <w:autoSpaceDE w:val="0"/>
        <w:autoSpaceDN w:val="0"/>
        <w:adjustRightInd w:val="0"/>
        <w:ind w:left="426" w:hanging="426"/>
        <w:rPr>
          <w:spacing w:val="-3"/>
          <w:lang w:val="en-US"/>
        </w:rPr>
      </w:pPr>
      <w:r w:rsidRPr="00213F7C">
        <w:rPr>
          <w:spacing w:val="-3"/>
          <w:lang w:val="en-US"/>
        </w:rPr>
        <w:t>Hart, E. J., Thomas, J. K. and Gordon, S.: Radiat. Res. Suppl., 4, 74-88, 1964.</w:t>
      </w:r>
    </w:p>
    <w:p w:rsidR="0027297F" w:rsidRDefault="0027297F" w:rsidP="00E07C70">
      <w:pPr>
        <w:tabs>
          <w:tab w:val="left" w:pos="426"/>
        </w:tabs>
        <w:autoSpaceDE w:val="0"/>
        <w:autoSpaceDN w:val="0"/>
        <w:adjustRightInd w:val="0"/>
        <w:ind w:left="426" w:hanging="426"/>
        <w:rPr>
          <w:spacing w:val="-3"/>
          <w:lang w:val="en-US"/>
        </w:rPr>
      </w:pPr>
    </w:p>
    <w:p w:rsidR="00213F0F" w:rsidRDefault="0000031E" w:rsidP="00E07C70">
      <w:pPr>
        <w:tabs>
          <w:tab w:val="left" w:pos="0"/>
          <w:tab w:val="left" w:pos="720"/>
        </w:tabs>
        <w:suppressAutoHyphens/>
        <w:ind w:left="420" w:hanging="420"/>
        <w:jc w:val="both"/>
        <w:rPr>
          <w:spacing w:val="-3"/>
          <w:lang w:val="en-US"/>
        </w:rPr>
      </w:pPr>
      <w:r w:rsidRPr="0000031E">
        <w:rPr>
          <w:spacing w:val="-3"/>
          <w:lang w:val="en-US"/>
        </w:rPr>
        <w:t>Merz, J. H. and Waters, W. A.: Faraday Soc., 2(1), 179-191, 1947.</w:t>
      </w:r>
    </w:p>
    <w:p w:rsidR="00886A8C" w:rsidRDefault="00886A8C" w:rsidP="00E07C70">
      <w:pPr>
        <w:tabs>
          <w:tab w:val="left" w:pos="0"/>
          <w:tab w:val="left" w:pos="720"/>
        </w:tabs>
        <w:suppressAutoHyphens/>
        <w:ind w:left="420" w:hanging="420"/>
        <w:jc w:val="both"/>
        <w:rPr>
          <w:spacing w:val="-3"/>
          <w:lang w:val="en-US"/>
        </w:rPr>
      </w:pPr>
    </w:p>
    <w:p w:rsidR="0000031E" w:rsidRDefault="0000031E">
      <w:pPr>
        <w:rPr>
          <w:spacing w:val="-3"/>
          <w:lang w:val="en-US"/>
        </w:rPr>
      </w:pPr>
      <w:r w:rsidRPr="0064039B">
        <w:rPr>
          <w:spacing w:val="-3"/>
          <w:lang w:val="de-DE"/>
        </w:rPr>
        <w:t xml:space="preserve">Schwarz, H. A.: J. Phys. </w:t>
      </w:r>
      <w:r w:rsidRPr="0000031E">
        <w:rPr>
          <w:spacing w:val="-3"/>
          <w:lang w:val="en-US"/>
        </w:rPr>
        <w:t>Chem., 66(2), 255-262, 1962.</w:t>
      </w:r>
    </w:p>
    <w:p w:rsidR="00913F75" w:rsidRDefault="00913F75">
      <w:pPr>
        <w:rPr>
          <w:spacing w:val="-3"/>
          <w:lang w:val="en-US"/>
        </w:rPr>
      </w:pPr>
    </w:p>
    <w:p w:rsidR="00913F75" w:rsidRPr="00913F75" w:rsidRDefault="00913F75" w:rsidP="00913F75">
      <w:pPr>
        <w:rPr>
          <w:rFonts w:ascii="Times New Roman" w:hAnsi="Times New Roman" w:cs="Times New Roman"/>
          <w:color w:val="000000"/>
          <w:lang w:val="en-US"/>
        </w:rPr>
      </w:pPr>
      <w:r w:rsidRPr="00913F75">
        <w:rPr>
          <w:rFonts w:ascii="Times New Roman" w:hAnsi="Times New Roman" w:cs="Times New Roman"/>
          <w:color w:val="000000"/>
          <w:lang w:val="en-US"/>
        </w:rPr>
        <w:t>Zhu, L., Nicovich, J. M. and Wine, P. H.: Aquat. Sci., 65(4), 425-435, 2003.</w:t>
      </w:r>
    </w:p>
    <w:p w:rsidR="00913F75" w:rsidRDefault="00913F75">
      <w:pPr>
        <w:rPr>
          <w:spacing w:val="-3"/>
          <w:lang w:val="en-US"/>
        </w:rPr>
      </w:pPr>
    </w:p>
    <w:p w:rsidR="00E07C70" w:rsidRDefault="000D7B88" w:rsidP="007813B8">
      <w:pPr>
        <w:tabs>
          <w:tab w:val="left" w:pos="288"/>
          <w:tab w:val="left" w:pos="426"/>
          <w:tab w:val="left" w:pos="720"/>
        </w:tabs>
        <w:suppressAutoHyphens/>
        <w:ind w:left="420" w:hanging="420"/>
        <w:jc w:val="both"/>
        <w:rPr>
          <w:spacing w:val="-3"/>
          <w:lang w:val="en-US"/>
        </w:rPr>
      </w:pPr>
      <w:r>
        <w:rPr>
          <w:noProof/>
          <w:spacing w:val="-3"/>
          <w:lang w:val="en-CA" w:eastAsia="en-CA"/>
        </w:rPr>
        <w:lastRenderedPageBreak/>
        <w:drawing>
          <wp:inline distT="0" distB="0" distL="0" distR="0">
            <wp:extent cx="5762625" cy="4067175"/>
            <wp:effectExtent l="0" t="0" r="0" b="0"/>
            <wp:docPr id="1" name="Bild 1" descr="Formaldehyde + 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maldehyde + H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44A" w:rsidRPr="003B12CD" w:rsidRDefault="006F744A" w:rsidP="006F744A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eastAsia="Symbol" w:hAnsi="Times New Roman" w:cs="Times New Roman"/>
          <w:i/>
          <w:color w:val="000000"/>
          <w:lang w:val="en-GB" w:eastAsia="de-DE"/>
        </w:rPr>
      </w:pPr>
      <w:r w:rsidRPr="003B12CD">
        <w:rPr>
          <w:rFonts w:ascii="Times New Roman" w:eastAsia="Symbol" w:hAnsi="Times New Roman" w:cs="Times New Roman"/>
          <w:color w:val="000000"/>
          <w:lang w:val="en-GB" w:eastAsia="de-DE"/>
        </w:rPr>
        <w:t xml:space="preserve">T-dependent rate </w:t>
      </w:r>
      <w:r w:rsidR="00F56C8B">
        <w:rPr>
          <w:rFonts w:ascii="Times New Roman" w:eastAsia="Symbol" w:hAnsi="Times New Roman" w:cs="Times New Roman"/>
          <w:color w:val="000000"/>
          <w:lang w:val="en-GB" w:eastAsia="de-DE"/>
        </w:rPr>
        <w:t>coefficients</w:t>
      </w:r>
      <w:r w:rsidRPr="003B12CD">
        <w:rPr>
          <w:rFonts w:ascii="Times New Roman" w:eastAsia="Symbol" w:hAnsi="Times New Roman" w:cs="Times New Roman"/>
          <w:color w:val="000000"/>
          <w:lang w:val="en-GB" w:eastAsia="de-DE"/>
        </w:rPr>
        <w:t xml:space="preserve"> for the reaction of </w:t>
      </w:r>
      <w:r w:rsidR="00913F75">
        <w:rPr>
          <w:rFonts w:ascii="Times New Roman" w:eastAsia="Symbol" w:hAnsi="Times New Roman" w:cs="Times New Roman"/>
          <w:color w:val="000000"/>
          <w:lang w:val="en-GB" w:eastAsia="de-DE"/>
        </w:rPr>
        <w:t xml:space="preserve">Formaldehyde / </w:t>
      </w:r>
      <w:r w:rsidRPr="003B12CD">
        <w:rPr>
          <w:rFonts w:ascii="Times New Roman" w:eastAsia="Symbol" w:hAnsi="Times New Roman" w:cs="Times New Roman"/>
          <w:color w:val="000000"/>
          <w:lang w:val="en-GB" w:eastAsia="de-DE"/>
        </w:rPr>
        <w:t>Methan</w:t>
      </w:r>
      <w:r>
        <w:rPr>
          <w:rFonts w:ascii="Times New Roman" w:eastAsia="Symbol" w:hAnsi="Times New Roman" w:cs="Times New Roman"/>
          <w:color w:val="000000"/>
          <w:lang w:val="en-GB" w:eastAsia="de-DE"/>
        </w:rPr>
        <w:t>edi</w:t>
      </w:r>
      <w:r w:rsidRPr="003B12CD">
        <w:rPr>
          <w:rFonts w:ascii="Times New Roman" w:eastAsia="Symbol" w:hAnsi="Times New Roman" w:cs="Times New Roman"/>
          <w:color w:val="000000"/>
          <w:lang w:val="en-GB" w:eastAsia="de-DE"/>
        </w:rPr>
        <w:t xml:space="preserve">ol with </w:t>
      </w:r>
      <w:r w:rsidR="002C5BF9">
        <w:rPr>
          <w:rFonts w:ascii="Times New Roman" w:eastAsia="Symbol" w:hAnsi="Times New Roman" w:cs="Times New Roman"/>
          <w:color w:val="000000"/>
          <w:lang w:val="en-GB" w:eastAsia="de-DE"/>
        </w:rPr>
        <w:t>HO</w:t>
      </w:r>
      <w:r w:rsidRPr="003B12CD">
        <w:rPr>
          <w:rFonts w:ascii="Times New Roman" w:eastAsia="Symbol" w:hAnsi="Times New Roman" w:cs="Times New Roman"/>
          <w:color w:val="000000"/>
          <w:lang w:val="en-GB" w:eastAsia="de-DE"/>
        </w:rPr>
        <w:t xml:space="preserve"> in aqueous solution. </w:t>
      </w:r>
      <w:r w:rsidR="00913F75">
        <w:rPr>
          <w:rFonts w:ascii="Times New Roman" w:eastAsia="Symbol" w:hAnsi="Times New Roman" w:cs="Times New Roman"/>
          <w:color w:val="000000"/>
          <w:lang w:val="en-GB" w:eastAsia="de-DE"/>
        </w:rPr>
        <w:t>All data given in the plot have been considered for evaluation</w:t>
      </w:r>
      <w:r w:rsidRPr="003B12CD">
        <w:rPr>
          <w:rFonts w:ascii="Times New Roman" w:eastAsia="Symbol" w:hAnsi="Times New Roman" w:cs="Times New Roman"/>
          <w:color w:val="000000"/>
          <w:lang w:val="en-GB" w:eastAsia="de-DE"/>
        </w:rPr>
        <w:t>.</w:t>
      </w:r>
    </w:p>
    <w:p w:rsidR="006F744A" w:rsidRDefault="006F744A" w:rsidP="006F744A">
      <w:pPr>
        <w:tabs>
          <w:tab w:val="left" w:pos="288"/>
          <w:tab w:val="left" w:pos="426"/>
          <w:tab w:val="left" w:pos="720"/>
        </w:tabs>
        <w:suppressAutoHyphens/>
        <w:ind w:left="420" w:hanging="420"/>
        <w:jc w:val="both"/>
        <w:rPr>
          <w:spacing w:val="-3"/>
          <w:lang w:val="en-US"/>
        </w:rPr>
      </w:pPr>
    </w:p>
    <w:sectPr w:rsidR="006F744A">
      <w:pgSz w:w="11907" w:h="16840" w:code="9"/>
      <w:pgMar w:top="964" w:right="1418" w:bottom="96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lowerLetter"/>
      <w:lvlText w:val="(%1)"/>
      <w:lvlJc w:val="left"/>
      <w:pPr>
        <w:tabs>
          <w:tab w:val="num" w:pos="0"/>
        </w:tabs>
        <w:ind w:left="360" w:hanging="360"/>
      </w:pPr>
      <w:rPr>
        <w:rFonts w:eastAsia="Symbol" w:cs="Symbol" w:hint="default"/>
        <w:spacing w:val="-2"/>
        <w:lang w:val="en-CA"/>
      </w:rPr>
    </w:lvl>
  </w:abstractNum>
  <w:abstractNum w:abstractNumId="1" w15:restartNumberingAfterBreak="0">
    <w:nsid w:val="1D810450"/>
    <w:multiLevelType w:val="singleLevel"/>
    <w:tmpl w:val="38F69570"/>
    <w:lvl w:ilvl="0">
      <w:start w:val="1"/>
      <w:numFmt w:val="lowerLetter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" w15:restartNumberingAfterBreak="0">
    <w:nsid w:val="1E5D0349"/>
    <w:multiLevelType w:val="hybridMultilevel"/>
    <w:tmpl w:val="8EC47CD4"/>
    <w:lvl w:ilvl="0" w:tplc="00C293DA">
      <w:start w:val="1"/>
      <w:numFmt w:val="bullet"/>
      <w:lvlText w:val=""/>
      <w:lvlJc w:val="left"/>
      <w:pPr>
        <w:ind w:left="780" w:hanging="360"/>
      </w:pPr>
      <w:rPr>
        <w:rFonts w:ascii="Wingdings" w:eastAsia="Times New Roman" w:hAnsi="Wingdings" w:cs="Time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26D77BE"/>
    <w:multiLevelType w:val="hybridMultilevel"/>
    <w:tmpl w:val="DA2C769A"/>
    <w:lvl w:ilvl="0" w:tplc="E5F80E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F757B"/>
    <w:multiLevelType w:val="hybridMultilevel"/>
    <w:tmpl w:val="AED466DC"/>
    <w:lvl w:ilvl="0" w:tplc="3124AADE">
      <w:start w:val="13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52D4D3C"/>
    <w:multiLevelType w:val="hybridMultilevel"/>
    <w:tmpl w:val="5AF4A246"/>
    <w:lvl w:ilvl="0" w:tplc="1C58B7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060E0"/>
    <w:multiLevelType w:val="hybridMultilevel"/>
    <w:tmpl w:val="B9BE44A4"/>
    <w:lvl w:ilvl="0" w:tplc="A9ACC7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36BFA"/>
    <w:multiLevelType w:val="hybridMultilevel"/>
    <w:tmpl w:val="7F84760E"/>
    <w:lvl w:ilvl="0" w:tplc="C3504C6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97CA2"/>
    <w:multiLevelType w:val="hybridMultilevel"/>
    <w:tmpl w:val="C1FC7A20"/>
    <w:lvl w:ilvl="0" w:tplc="0D303092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6A9D5445"/>
    <w:multiLevelType w:val="hybridMultilevel"/>
    <w:tmpl w:val="982431BC"/>
    <w:lvl w:ilvl="0" w:tplc="C87A970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A46010"/>
    <w:multiLevelType w:val="hybridMultilevel"/>
    <w:tmpl w:val="BE241D18"/>
    <w:lvl w:ilvl="0" w:tplc="0120A3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9"/>
  </w:num>
  <w:num w:numId="7">
    <w:abstractNumId w:val="6"/>
  </w:num>
  <w:num w:numId="8">
    <w:abstractNumId w:val="10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</w:docVars>
  <w:rsids>
    <w:rsidRoot w:val="00EF005A"/>
    <w:rsid w:val="0000031E"/>
    <w:rsid w:val="00003186"/>
    <w:rsid w:val="000058F8"/>
    <w:rsid w:val="0000681C"/>
    <w:rsid w:val="000100DA"/>
    <w:rsid w:val="00014066"/>
    <w:rsid w:val="000142D0"/>
    <w:rsid w:val="000226C3"/>
    <w:rsid w:val="0002628F"/>
    <w:rsid w:val="00027144"/>
    <w:rsid w:val="00032D98"/>
    <w:rsid w:val="000362F0"/>
    <w:rsid w:val="00037BE6"/>
    <w:rsid w:val="00040EB8"/>
    <w:rsid w:val="000471CE"/>
    <w:rsid w:val="00053A77"/>
    <w:rsid w:val="00053BFF"/>
    <w:rsid w:val="000623D4"/>
    <w:rsid w:val="00063311"/>
    <w:rsid w:val="00064D18"/>
    <w:rsid w:val="000702C3"/>
    <w:rsid w:val="00077A3A"/>
    <w:rsid w:val="00081DF2"/>
    <w:rsid w:val="00084A98"/>
    <w:rsid w:val="000857CF"/>
    <w:rsid w:val="00090C16"/>
    <w:rsid w:val="000921DC"/>
    <w:rsid w:val="00097533"/>
    <w:rsid w:val="000977C2"/>
    <w:rsid w:val="000A162B"/>
    <w:rsid w:val="000A2FAF"/>
    <w:rsid w:val="000A50BC"/>
    <w:rsid w:val="000A71A1"/>
    <w:rsid w:val="000C3CAA"/>
    <w:rsid w:val="000C660A"/>
    <w:rsid w:val="000C7F9F"/>
    <w:rsid w:val="000D37DF"/>
    <w:rsid w:val="000D65CF"/>
    <w:rsid w:val="000D78B2"/>
    <w:rsid w:val="000D7B88"/>
    <w:rsid w:val="000E03DB"/>
    <w:rsid w:val="000E3FE8"/>
    <w:rsid w:val="000F26A3"/>
    <w:rsid w:val="00101645"/>
    <w:rsid w:val="00106A74"/>
    <w:rsid w:val="00112752"/>
    <w:rsid w:val="00112844"/>
    <w:rsid w:val="00120EED"/>
    <w:rsid w:val="00121AC9"/>
    <w:rsid w:val="00123D5D"/>
    <w:rsid w:val="001318D0"/>
    <w:rsid w:val="00133FEA"/>
    <w:rsid w:val="00145C54"/>
    <w:rsid w:val="00152FD9"/>
    <w:rsid w:val="00153BFD"/>
    <w:rsid w:val="001574B6"/>
    <w:rsid w:val="00157A3A"/>
    <w:rsid w:val="001637C3"/>
    <w:rsid w:val="001646DA"/>
    <w:rsid w:val="00181167"/>
    <w:rsid w:val="001821DE"/>
    <w:rsid w:val="0018490C"/>
    <w:rsid w:val="00192FCA"/>
    <w:rsid w:val="00195B6D"/>
    <w:rsid w:val="00197003"/>
    <w:rsid w:val="001977C2"/>
    <w:rsid w:val="001A1912"/>
    <w:rsid w:val="001B27BC"/>
    <w:rsid w:val="001D6CBA"/>
    <w:rsid w:val="001E1C70"/>
    <w:rsid w:val="001E4685"/>
    <w:rsid w:val="001F4EB5"/>
    <w:rsid w:val="0020061C"/>
    <w:rsid w:val="002103C5"/>
    <w:rsid w:val="00213E99"/>
    <w:rsid w:val="00213F0F"/>
    <w:rsid w:val="00213F7C"/>
    <w:rsid w:val="00215F21"/>
    <w:rsid w:val="002162E9"/>
    <w:rsid w:val="00220181"/>
    <w:rsid w:val="00220DDF"/>
    <w:rsid w:val="00221915"/>
    <w:rsid w:val="00221A67"/>
    <w:rsid w:val="0022452F"/>
    <w:rsid w:val="0023063C"/>
    <w:rsid w:val="002317D3"/>
    <w:rsid w:val="00263497"/>
    <w:rsid w:val="00266D30"/>
    <w:rsid w:val="0027297F"/>
    <w:rsid w:val="0027580C"/>
    <w:rsid w:val="002837BB"/>
    <w:rsid w:val="00284087"/>
    <w:rsid w:val="00285FEA"/>
    <w:rsid w:val="002862D6"/>
    <w:rsid w:val="002952DE"/>
    <w:rsid w:val="002979B8"/>
    <w:rsid w:val="002A1F8D"/>
    <w:rsid w:val="002A4717"/>
    <w:rsid w:val="002B10B1"/>
    <w:rsid w:val="002B127C"/>
    <w:rsid w:val="002B23A6"/>
    <w:rsid w:val="002B2687"/>
    <w:rsid w:val="002B6012"/>
    <w:rsid w:val="002B6103"/>
    <w:rsid w:val="002B69B0"/>
    <w:rsid w:val="002C5BF9"/>
    <w:rsid w:val="002C5E16"/>
    <w:rsid w:val="002C7E9C"/>
    <w:rsid w:val="002D191B"/>
    <w:rsid w:val="002D2467"/>
    <w:rsid w:val="002F5F8B"/>
    <w:rsid w:val="0030119A"/>
    <w:rsid w:val="003016BE"/>
    <w:rsid w:val="00303330"/>
    <w:rsid w:val="003034A7"/>
    <w:rsid w:val="00304CDC"/>
    <w:rsid w:val="00321EBA"/>
    <w:rsid w:val="003241C0"/>
    <w:rsid w:val="00325D6F"/>
    <w:rsid w:val="003263B4"/>
    <w:rsid w:val="00336897"/>
    <w:rsid w:val="00347084"/>
    <w:rsid w:val="003515B2"/>
    <w:rsid w:val="00352F06"/>
    <w:rsid w:val="003570CC"/>
    <w:rsid w:val="003610F8"/>
    <w:rsid w:val="0036323E"/>
    <w:rsid w:val="00364FB9"/>
    <w:rsid w:val="003712CA"/>
    <w:rsid w:val="003812D3"/>
    <w:rsid w:val="00390D27"/>
    <w:rsid w:val="003A2660"/>
    <w:rsid w:val="003A3A5A"/>
    <w:rsid w:val="003A5A2D"/>
    <w:rsid w:val="003A71F8"/>
    <w:rsid w:val="003B37E9"/>
    <w:rsid w:val="003B72AC"/>
    <w:rsid w:val="003B7CF3"/>
    <w:rsid w:val="003D0949"/>
    <w:rsid w:val="003D1543"/>
    <w:rsid w:val="003F1CCB"/>
    <w:rsid w:val="003F37D0"/>
    <w:rsid w:val="00402E8B"/>
    <w:rsid w:val="00404CD3"/>
    <w:rsid w:val="00405E8B"/>
    <w:rsid w:val="00410188"/>
    <w:rsid w:val="00410929"/>
    <w:rsid w:val="004117FE"/>
    <w:rsid w:val="004123DB"/>
    <w:rsid w:val="00420BAC"/>
    <w:rsid w:val="0042295A"/>
    <w:rsid w:val="00422D77"/>
    <w:rsid w:val="00443E37"/>
    <w:rsid w:val="004450AB"/>
    <w:rsid w:val="00447665"/>
    <w:rsid w:val="00450818"/>
    <w:rsid w:val="004513F5"/>
    <w:rsid w:val="00455EA0"/>
    <w:rsid w:val="00484C52"/>
    <w:rsid w:val="00486CBB"/>
    <w:rsid w:val="004A0895"/>
    <w:rsid w:val="004A14D8"/>
    <w:rsid w:val="004A35AB"/>
    <w:rsid w:val="004A407F"/>
    <w:rsid w:val="004A7BA6"/>
    <w:rsid w:val="004B3308"/>
    <w:rsid w:val="004C3213"/>
    <w:rsid w:val="004C4786"/>
    <w:rsid w:val="004C4D3E"/>
    <w:rsid w:val="004C6446"/>
    <w:rsid w:val="004E0FD0"/>
    <w:rsid w:val="004E7108"/>
    <w:rsid w:val="004F0504"/>
    <w:rsid w:val="004F1A7E"/>
    <w:rsid w:val="004F7104"/>
    <w:rsid w:val="00501D48"/>
    <w:rsid w:val="00502F51"/>
    <w:rsid w:val="00505161"/>
    <w:rsid w:val="00505A10"/>
    <w:rsid w:val="00506140"/>
    <w:rsid w:val="00513019"/>
    <w:rsid w:val="00515086"/>
    <w:rsid w:val="00522F3B"/>
    <w:rsid w:val="0052608B"/>
    <w:rsid w:val="00536956"/>
    <w:rsid w:val="00541F5E"/>
    <w:rsid w:val="005424C6"/>
    <w:rsid w:val="00553B90"/>
    <w:rsid w:val="00560013"/>
    <w:rsid w:val="00565A6E"/>
    <w:rsid w:val="00571A09"/>
    <w:rsid w:val="00575929"/>
    <w:rsid w:val="0057662D"/>
    <w:rsid w:val="00593439"/>
    <w:rsid w:val="00594A4A"/>
    <w:rsid w:val="005A08E2"/>
    <w:rsid w:val="005A22EA"/>
    <w:rsid w:val="005A3363"/>
    <w:rsid w:val="005A3C28"/>
    <w:rsid w:val="005A7488"/>
    <w:rsid w:val="005B3754"/>
    <w:rsid w:val="005B54D1"/>
    <w:rsid w:val="005B6EB1"/>
    <w:rsid w:val="005C3B60"/>
    <w:rsid w:val="005C507A"/>
    <w:rsid w:val="005C5E6F"/>
    <w:rsid w:val="005D1D4D"/>
    <w:rsid w:val="005D2690"/>
    <w:rsid w:val="005D3CCC"/>
    <w:rsid w:val="005D4CF6"/>
    <w:rsid w:val="005D731B"/>
    <w:rsid w:val="005E518D"/>
    <w:rsid w:val="00601BCA"/>
    <w:rsid w:val="00604D2C"/>
    <w:rsid w:val="00606878"/>
    <w:rsid w:val="00613C73"/>
    <w:rsid w:val="00615583"/>
    <w:rsid w:val="00636A12"/>
    <w:rsid w:val="0063704E"/>
    <w:rsid w:val="00637B48"/>
    <w:rsid w:val="0064039B"/>
    <w:rsid w:val="00652F32"/>
    <w:rsid w:val="00654098"/>
    <w:rsid w:val="00663250"/>
    <w:rsid w:val="00670889"/>
    <w:rsid w:val="00675054"/>
    <w:rsid w:val="006814F4"/>
    <w:rsid w:val="00692339"/>
    <w:rsid w:val="006A1A56"/>
    <w:rsid w:val="006A2320"/>
    <w:rsid w:val="006A6692"/>
    <w:rsid w:val="006B12D4"/>
    <w:rsid w:val="006B1C76"/>
    <w:rsid w:val="006B2DDA"/>
    <w:rsid w:val="006D2807"/>
    <w:rsid w:val="006D5DBD"/>
    <w:rsid w:val="006D6759"/>
    <w:rsid w:val="006E1881"/>
    <w:rsid w:val="006F744A"/>
    <w:rsid w:val="00700A63"/>
    <w:rsid w:val="00701B76"/>
    <w:rsid w:val="00702C8F"/>
    <w:rsid w:val="00703732"/>
    <w:rsid w:val="007064B6"/>
    <w:rsid w:val="00710305"/>
    <w:rsid w:val="0071369E"/>
    <w:rsid w:val="00721569"/>
    <w:rsid w:val="00721AC4"/>
    <w:rsid w:val="0072698E"/>
    <w:rsid w:val="007440D3"/>
    <w:rsid w:val="007468AA"/>
    <w:rsid w:val="00751CEC"/>
    <w:rsid w:val="00755604"/>
    <w:rsid w:val="00762860"/>
    <w:rsid w:val="00762E74"/>
    <w:rsid w:val="00776BA1"/>
    <w:rsid w:val="00777324"/>
    <w:rsid w:val="0077768F"/>
    <w:rsid w:val="007813B8"/>
    <w:rsid w:val="00784793"/>
    <w:rsid w:val="00790A52"/>
    <w:rsid w:val="0079362F"/>
    <w:rsid w:val="00795528"/>
    <w:rsid w:val="00796F67"/>
    <w:rsid w:val="007A2D7C"/>
    <w:rsid w:val="007A3298"/>
    <w:rsid w:val="007A5DB4"/>
    <w:rsid w:val="007B0E88"/>
    <w:rsid w:val="007B2945"/>
    <w:rsid w:val="007C0F73"/>
    <w:rsid w:val="007C1BA6"/>
    <w:rsid w:val="007C1E12"/>
    <w:rsid w:val="007E5705"/>
    <w:rsid w:val="007E57D2"/>
    <w:rsid w:val="007E7B8E"/>
    <w:rsid w:val="007F017D"/>
    <w:rsid w:val="007F2089"/>
    <w:rsid w:val="007F2DF3"/>
    <w:rsid w:val="007F4C67"/>
    <w:rsid w:val="008061CF"/>
    <w:rsid w:val="0081483F"/>
    <w:rsid w:val="00816FDF"/>
    <w:rsid w:val="00821651"/>
    <w:rsid w:val="0082456F"/>
    <w:rsid w:val="008261BC"/>
    <w:rsid w:val="008344BF"/>
    <w:rsid w:val="0083653B"/>
    <w:rsid w:val="00842FAF"/>
    <w:rsid w:val="00853D83"/>
    <w:rsid w:val="008549FA"/>
    <w:rsid w:val="00855918"/>
    <w:rsid w:val="008559B0"/>
    <w:rsid w:val="00860B72"/>
    <w:rsid w:val="0086602C"/>
    <w:rsid w:val="008727AD"/>
    <w:rsid w:val="00875CB1"/>
    <w:rsid w:val="0088073C"/>
    <w:rsid w:val="00880F4E"/>
    <w:rsid w:val="00881D55"/>
    <w:rsid w:val="00884D99"/>
    <w:rsid w:val="00886A8C"/>
    <w:rsid w:val="00887539"/>
    <w:rsid w:val="00891F90"/>
    <w:rsid w:val="00893259"/>
    <w:rsid w:val="008A320C"/>
    <w:rsid w:val="008A4EE3"/>
    <w:rsid w:val="008A733A"/>
    <w:rsid w:val="008B0630"/>
    <w:rsid w:val="008C124A"/>
    <w:rsid w:val="008C3846"/>
    <w:rsid w:val="008C4819"/>
    <w:rsid w:val="008D16B0"/>
    <w:rsid w:val="008D271F"/>
    <w:rsid w:val="008E7AD3"/>
    <w:rsid w:val="008F0755"/>
    <w:rsid w:val="008F63FC"/>
    <w:rsid w:val="009019D2"/>
    <w:rsid w:val="009027B1"/>
    <w:rsid w:val="009044BD"/>
    <w:rsid w:val="009055FD"/>
    <w:rsid w:val="00913834"/>
    <w:rsid w:val="00913F75"/>
    <w:rsid w:val="00921793"/>
    <w:rsid w:val="00923C28"/>
    <w:rsid w:val="00931B9D"/>
    <w:rsid w:val="00934A6A"/>
    <w:rsid w:val="00942081"/>
    <w:rsid w:val="009475A7"/>
    <w:rsid w:val="00954AD9"/>
    <w:rsid w:val="00955D52"/>
    <w:rsid w:val="00962DA4"/>
    <w:rsid w:val="0097499A"/>
    <w:rsid w:val="00976D47"/>
    <w:rsid w:val="00977BF1"/>
    <w:rsid w:val="0099441C"/>
    <w:rsid w:val="00994D88"/>
    <w:rsid w:val="0099669B"/>
    <w:rsid w:val="009B21A3"/>
    <w:rsid w:val="009C37A2"/>
    <w:rsid w:val="009C4BE5"/>
    <w:rsid w:val="009C785D"/>
    <w:rsid w:val="009C7A1E"/>
    <w:rsid w:val="009D2B8F"/>
    <w:rsid w:val="009D3390"/>
    <w:rsid w:val="009D63D6"/>
    <w:rsid w:val="009E2EEE"/>
    <w:rsid w:val="009E5505"/>
    <w:rsid w:val="009F18E0"/>
    <w:rsid w:val="009F3CCB"/>
    <w:rsid w:val="009F405B"/>
    <w:rsid w:val="00A005C1"/>
    <w:rsid w:val="00A11587"/>
    <w:rsid w:val="00A12788"/>
    <w:rsid w:val="00A17123"/>
    <w:rsid w:val="00A17D1A"/>
    <w:rsid w:val="00A23BD8"/>
    <w:rsid w:val="00A25342"/>
    <w:rsid w:val="00A27EE9"/>
    <w:rsid w:val="00A30167"/>
    <w:rsid w:val="00A334FA"/>
    <w:rsid w:val="00A35C85"/>
    <w:rsid w:val="00A36C41"/>
    <w:rsid w:val="00A44959"/>
    <w:rsid w:val="00A47C2F"/>
    <w:rsid w:val="00A528B3"/>
    <w:rsid w:val="00A57E5E"/>
    <w:rsid w:val="00A6244B"/>
    <w:rsid w:val="00A708D9"/>
    <w:rsid w:val="00A7344C"/>
    <w:rsid w:val="00A74455"/>
    <w:rsid w:val="00A7500E"/>
    <w:rsid w:val="00A80284"/>
    <w:rsid w:val="00A840F2"/>
    <w:rsid w:val="00A86F99"/>
    <w:rsid w:val="00A90959"/>
    <w:rsid w:val="00A91F89"/>
    <w:rsid w:val="00AB3143"/>
    <w:rsid w:val="00AD0E6A"/>
    <w:rsid w:val="00AD4544"/>
    <w:rsid w:val="00AF2E74"/>
    <w:rsid w:val="00AF43D2"/>
    <w:rsid w:val="00AF489F"/>
    <w:rsid w:val="00AF52EF"/>
    <w:rsid w:val="00B01FBD"/>
    <w:rsid w:val="00B12B55"/>
    <w:rsid w:val="00B20C78"/>
    <w:rsid w:val="00B228B1"/>
    <w:rsid w:val="00B3156D"/>
    <w:rsid w:val="00B35123"/>
    <w:rsid w:val="00B36F10"/>
    <w:rsid w:val="00B52179"/>
    <w:rsid w:val="00B525A0"/>
    <w:rsid w:val="00B54E59"/>
    <w:rsid w:val="00B61525"/>
    <w:rsid w:val="00B73CCE"/>
    <w:rsid w:val="00B84B46"/>
    <w:rsid w:val="00B85353"/>
    <w:rsid w:val="00B95A51"/>
    <w:rsid w:val="00BA1397"/>
    <w:rsid w:val="00BA71C5"/>
    <w:rsid w:val="00BB127C"/>
    <w:rsid w:val="00BB3581"/>
    <w:rsid w:val="00BB7807"/>
    <w:rsid w:val="00BB7992"/>
    <w:rsid w:val="00BC167C"/>
    <w:rsid w:val="00BD22BD"/>
    <w:rsid w:val="00BD2606"/>
    <w:rsid w:val="00BD451A"/>
    <w:rsid w:val="00BE50FB"/>
    <w:rsid w:val="00BE71AE"/>
    <w:rsid w:val="00BF2890"/>
    <w:rsid w:val="00BF2B4D"/>
    <w:rsid w:val="00C00643"/>
    <w:rsid w:val="00C013BC"/>
    <w:rsid w:val="00C03A9D"/>
    <w:rsid w:val="00C10304"/>
    <w:rsid w:val="00C11A68"/>
    <w:rsid w:val="00C13527"/>
    <w:rsid w:val="00C17A31"/>
    <w:rsid w:val="00C22890"/>
    <w:rsid w:val="00C24263"/>
    <w:rsid w:val="00C25093"/>
    <w:rsid w:val="00C568C5"/>
    <w:rsid w:val="00C57B22"/>
    <w:rsid w:val="00C60D61"/>
    <w:rsid w:val="00C648E1"/>
    <w:rsid w:val="00C677AE"/>
    <w:rsid w:val="00C67934"/>
    <w:rsid w:val="00C70E23"/>
    <w:rsid w:val="00C716CC"/>
    <w:rsid w:val="00C7244A"/>
    <w:rsid w:val="00C72D3C"/>
    <w:rsid w:val="00C75688"/>
    <w:rsid w:val="00C82469"/>
    <w:rsid w:val="00C90E43"/>
    <w:rsid w:val="00C94795"/>
    <w:rsid w:val="00C94ED5"/>
    <w:rsid w:val="00CB0B81"/>
    <w:rsid w:val="00CD1F98"/>
    <w:rsid w:val="00CD27A8"/>
    <w:rsid w:val="00CE120A"/>
    <w:rsid w:val="00CE2122"/>
    <w:rsid w:val="00CE24B0"/>
    <w:rsid w:val="00D12D39"/>
    <w:rsid w:val="00D17C09"/>
    <w:rsid w:val="00D17F0E"/>
    <w:rsid w:val="00D2355F"/>
    <w:rsid w:val="00D249E0"/>
    <w:rsid w:val="00D25403"/>
    <w:rsid w:val="00D37F05"/>
    <w:rsid w:val="00D455A8"/>
    <w:rsid w:val="00D4710E"/>
    <w:rsid w:val="00D54A80"/>
    <w:rsid w:val="00D557B7"/>
    <w:rsid w:val="00D57222"/>
    <w:rsid w:val="00D57669"/>
    <w:rsid w:val="00D713F0"/>
    <w:rsid w:val="00D73025"/>
    <w:rsid w:val="00D76D1B"/>
    <w:rsid w:val="00D77C1D"/>
    <w:rsid w:val="00D80F0F"/>
    <w:rsid w:val="00D91F7F"/>
    <w:rsid w:val="00D93016"/>
    <w:rsid w:val="00DB2748"/>
    <w:rsid w:val="00DB53BB"/>
    <w:rsid w:val="00DB6F16"/>
    <w:rsid w:val="00DC5A7D"/>
    <w:rsid w:val="00DC5CD1"/>
    <w:rsid w:val="00DD1D44"/>
    <w:rsid w:val="00DD5CB6"/>
    <w:rsid w:val="00DE09D1"/>
    <w:rsid w:val="00DE439D"/>
    <w:rsid w:val="00DE7306"/>
    <w:rsid w:val="00DF64B2"/>
    <w:rsid w:val="00DF6645"/>
    <w:rsid w:val="00E00EDD"/>
    <w:rsid w:val="00E016CB"/>
    <w:rsid w:val="00E02483"/>
    <w:rsid w:val="00E07C70"/>
    <w:rsid w:val="00E16CA4"/>
    <w:rsid w:val="00E204AF"/>
    <w:rsid w:val="00E40753"/>
    <w:rsid w:val="00E50B31"/>
    <w:rsid w:val="00E54FE8"/>
    <w:rsid w:val="00E55CFC"/>
    <w:rsid w:val="00E5686D"/>
    <w:rsid w:val="00E63EE2"/>
    <w:rsid w:val="00E75E9C"/>
    <w:rsid w:val="00E82DB1"/>
    <w:rsid w:val="00E913D0"/>
    <w:rsid w:val="00EA674C"/>
    <w:rsid w:val="00EA69CF"/>
    <w:rsid w:val="00EB3E3F"/>
    <w:rsid w:val="00EC0DF6"/>
    <w:rsid w:val="00EC0F25"/>
    <w:rsid w:val="00EC593A"/>
    <w:rsid w:val="00EC61B0"/>
    <w:rsid w:val="00ED2B1A"/>
    <w:rsid w:val="00EE0A46"/>
    <w:rsid w:val="00EF005A"/>
    <w:rsid w:val="00EF080E"/>
    <w:rsid w:val="00EF196F"/>
    <w:rsid w:val="00F059A9"/>
    <w:rsid w:val="00F06A3D"/>
    <w:rsid w:val="00F06E5B"/>
    <w:rsid w:val="00F1021C"/>
    <w:rsid w:val="00F11026"/>
    <w:rsid w:val="00F13C78"/>
    <w:rsid w:val="00F1682E"/>
    <w:rsid w:val="00F16B80"/>
    <w:rsid w:val="00F2273A"/>
    <w:rsid w:val="00F22DF5"/>
    <w:rsid w:val="00F249D1"/>
    <w:rsid w:val="00F264DD"/>
    <w:rsid w:val="00F26754"/>
    <w:rsid w:val="00F35EF2"/>
    <w:rsid w:val="00F376AA"/>
    <w:rsid w:val="00F51B21"/>
    <w:rsid w:val="00F55117"/>
    <w:rsid w:val="00F56C8B"/>
    <w:rsid w:val="00F62CD4"/>
    <w:rsid w:val="00F64725"/>
    <w:rsid w:val="00F726F5"/>
    <w:rsid w:val="00F74858"/>
    <w:rsid w:val="00F87B1C"/>
    <w:rsid w:val="00F90411"/>
    <w:rsid w:val="00FA0C8D"/>
    <w:rsid w:val="00FA1715"/>
    <w:rsid w:val="00FA41C3"/>
    <w:rsid w:val="00FA5201"/>
    <w:rsid w:val="00FA5651"/>
    <w:rsid w:val="00FB27B1"/>
    <w:rsid w:val="00FB53C1"/>
    <w:rsid w:val="00FB64DA"/>
    <w:rsid w:val="00FC186E"/>
    <w:rsid w:val="00FC798E"/>
    <w:rsid w:val="00FD25E5"/>
    <w:rsid w:val="00FF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8F3BD-0E51-469F-8AC9-8AF6E2DB7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921DC"/>
    <w:rPr>
      <w:rFonts w:ascii="Times" w:hAnsi="Times" w:cs="Times"/>
      <w:sz w:val="24"/>
      <w:szCs w:val="24"/>
      <w:lang w:val="en-AU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48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qFormat/>
    <w:rsid w:val="000921DC"/>
    <w:pPr>
      <w:spacing w:before="240" w:after="60" w:line="480" w:lineRule="auto"/>
      <w:outlineLvl w:val="1"/>
    </w:pPr>
    <w:rPr>
      <w:rFonts w:ascii="Times New Roman" w:hAnsi="Times New Roman" w:cs="Times New Roman"/>
      <w:b/>
      <w:i/>
      <w:szCs w:val="20"/>
      <w:lang w:val="en-GB"/>
    </w:rPr>
  </w:style>
  <w:style w:type="paragraph" w:styleId="berschrift3">
    <w:name w:val="heading 3"/>
    <w:basedOn w:val="Standard"/>
    <w:next w:val="Standard"/>
    <w:qFormat/>
    <w:rsid w:val="000921DC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berschrift4">
    <w:name w:val="heading 4"/>
    <w:basedOn w:val="Standard"/>
    <w:next w:val="Standard"/>
    <w:qFormat/>
    <w:rsid w:val="000921DC"/>
    <w:pPr>
      <w:keepNext/>
      <w:spacing w:before="120" w:line="264" w:lineRule="auto"/>
      <w:outlineLvl w:val="3"/>
    </w:pPr>
    <w:rPr>
      <w:rFonts w:ascii="Times New Roman" w:hAnsi="Times New Roman" w:cs="Times New Roman"/>
      <w:i/>
      <w:sz w:val="20"/>
      <w:szCs w:val="20"/>
      <w:lang w:val="en-GB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-1440"/>
        <w:tab w:val="left" w:pos="-720"/>
        <w:tab w:val="left" w:pos="444"/>
      </w:tabs>
      <w:jc w:val="both"/>
      <w:outlineLvl w:val="4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Justified">
    <w:name w:val="Justified"/>
    <w:basedOn w:val="Standard"/>
    <w:pPr>
      <w:spacing w:after="100" w:line="360" w:lineRule="auto"/>
      <w:jc w:val="both"/>
    </w:pPr>
    <w:rPr>
      <w:lang w:val="en-US"/>
    </w:rPr>
  </w:style>
  <w:style w:type="paragraph" w:customStyle="1" w:styleId="table">
    <w:name w:val="table"/>
    <w:basedOn w:val="Verzeichnis1"/>
    <w:semiHidden/>
    <w:rsid w:val="000921DC"/>
    <w:pPr>
      <w:tabs>
        <w:tab w:val="left" w:pos="480"/>
        <w:tab w:val="left" w:pos="567"/>
        <w:tab w:val="left" w:pos="7938"/>
      </w:tabs>
    </w:pPr>
    <w:rPr>
      <w:rFonts w:ascii="Times New Roman" w:hAnsi="Times New Roman" w:cs="Times New Roman"/>
      <w:caps/>
      <w:noProof/>
      <w:sz w:val="20"/>
      <w:szCs w:val="20"/>
      <w:lang w:val="en-GB"/>
    </w:rPr>
  </w:style>
  <w:style w:type="paragraph" w:styleId="Textkrper-Zeileneinzug">
    <w:name w:val="Body Text Indent"/>
    <w:basedOn w:val="Standard"/>
    <w:pPr>
      <w:tabs>
        <w:tab w:val="left" w:pos="-1440"/>
        <w:tab w:val="left" w:pos="-720"/>
        <w:tab w:val="left" w:pos="444"/>
      </w:tabs>
      <w:ind w:firstLine="444"/>
      <w:jc w:val="both"/>
    </w:pPr>
  </w:style>
  <w:style w:type="paragraph" w:styleId="Verzeichnis1">
    <w:name w:val="toc 1"/>
    <w:basedOn w:val="Standard"/>
    <w:next w:val="Standard"/>
    <w:autoRedefine/>
    <w:semiHidden/>
    <w:rsid w:val="000921DC"/>
  </w:style>
  <w:style w:type="paragraph" w:styleId="Verzeichnis8">
    <w:name w:val="toc 8"/>
    <w:basedOn w:val="Standard"/>
    <w:next w:val="Standard"/>
    <w:semiHidden/>
    <w:pPr>
      <w:tabs>
        <w:tab w:val="right" w:leader="dot" w:pos="8618"/>
      </w:tabs>
      <w:ind w:left="1985" w:right="850"/>
      <w:jc w:val="center"/>
    </w:pPr>
    <w:rPr>
      <w:sz w:val="20"/>
    </w:rPr>
  </w:style>
  <w:style w:type="paragraph" w:customStyle="1" w:styleId="NewCenturySchl">
    <w:name w:val="New Century Schl"/>
    <w:basedOn w:val="Standard"/>
    <w:semiHidden/>
    <w:rsid w:val="000921DC"/>
    <w:pPr>
      <w:ind w:right="6"/>
      <w:jc w:val="center"/>
    </w:pPr>
    <w:rPr>
      <w:sz w:val="20"/>
      <w:szCs w:val="20"/>
    </w:rPr>
  </w:style>
  <w:style w:type="paragraph" w:styleId="Sprechblasentext">
    <w:name w:val="Balloon Text"/>
    <w:basedOn w:val="Standard"/>
    <w:semiHidden/>
    <w:rsid w:val="00EF005A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pPr>
      <w:spacing w:after="120" w:line="480" w:lineRule="auto"/>
    </w:pPr>
  </w:style>
  <w:style w:type="paragraph" w:customStyle="1" w:styleId="IUPACtopparagraph">
    <w:name w:val="IUPAC top paragraph"/>
    <w:basedOn w:val="Standard"/>
    <w:autoRedefine/>
    <w:rsid w:val="000921DC"/>
    <w:pPr>
      <w:pBdr>
        <w:bottom w:val="single" w:sz="4" w:space="1" w:color="auto"/>
      </w:pBdr>
      <w:ind w:right="-7"/>
      <w:jc w:val="both"/>
    </w:pPr>
    <w:rPr>
      <w:rFonts w:ascii="Times New Roman" w:hAnsi="Times New Roman"/>
    </w:rPr>
  </w:style>
  <w:style w:type="character" w:styleId="Hyperlink">
    <w:name w:val="Hyperlink"/>
    <w:semiHidden/>
    <w:rsid w:val="000921DC"/>
    <w:rPr>
      <w:color w:val="0000FF"/>
      <w:u w:val="single"/>
    </w:rPr>
  </w:style>
  <w:style w:type="paragraph" w:styleId="Fuzeile">
    <w:name w:val="footer"/>
    <w:basedOn w:val="Standard"/>
    <w:semiHidden/>
    <w:rsid w:val="000921DC"/>
    <w:pPr>
      <w:tabs>
        <w:tab w:val="center" w:pos="4819"/>
        <w:tab w:val="right" w:pos="9071"/>
      </w:tabs>
    </w:pPr>
  </w:style>
  <w:style w:type="paragraph" w:customStyle="1" w:styleId="Reactions">
    <w:name w:val="Reactions"/>
    <w:semiHidden/>
    <w:rsid w:val="000921DC"/>
    <w:pPr>
      <w:tabs>
        <w:tab w:val="left" w:pos="1296"/>
        <w:tab w:val="left" w:pos="4320"/>
        <w:tab w:val="right" w:pos="8641"/>
      </w:tabs>
      <w:spacing w:before="72" w:after="72" w:line="336" w:lineRule="exact"/>
    </w:pPr>
    <w:rPr>
      <w:rFonts w:ascii="Times" w:hAnsi="Times"/>
      <w:sz w:val="24"/>
      <w:lang w:val="en-GB"/>
    </w:rPr>
  </w:style>
  <w:style w:type="paragraph" w:customStyle="1" w:styleId="IUPACheadline">
    <w:name w:val="IUPAC head line"/>
    <w:next w:val="Standard"/>
    <w:autoRedefine/>
    <w:rsid w:val="000921DC"/>
    <w:pPr>
      <w:spacing w:after="60"/>
    </w:pPr>
    <w:rPr>
      <w:rFonts w:cs="Times"/>
      <w:b/>
      <w:sz w:val="24"/>
      <w:szCs w:val="26"/>
      <w:lang w:val="en-AU"/>
    </w:rPr>
  </w:style>
  <w:style w:type="paragraph" w:customStyle="1" w:styleId="IUPACTitlereaction">
    <w:name w:val="IUPAC Title reaction"/>
    <w:next w:val="Standard"/>
    <w:autoRedefine/>
    <w:rsid w:val="00F726F5"/>
    <w:pPr>
      <w:spacing w:before="240" w:after="480"/>
      <w:jc w:val="center"/>
    </w:pPr>
    <w:rPr>
      <w:rFonts w:cs="Times"/>
      <w:b/>
      <w:sz w:val="24"/>
      <w:szCs w:val="24"/>
      <w:lang w:val="en-AU"/>
    </w:rPr>
  </w:style>
  <w:style w:type="paragraph" w:customStyle="1" w:styleId="IUPACTitle">
    <w:name w:val="IUPAC Title"/>
    <w:next w:val="Standard"/>
    <w:autoRedefine/>
    <w:rsid w:val="000921DC"/>
    <w:pPr>
      <w:keepNext/>
      <w:spacing w:before="240" w:after="120"/>
      <w:jc w:val="center"/>
    </w:pPr>
    <w:rPr>
      <w:rFonts w:cs="Times"/>
      <w:b/>
      <w:sz w:val="24"/>
      <w:szCs w:val="24"/>
      <w:lang w:val="en-AU"/>
    </w:rPr>
  </w:style>
  <w:style w:type="paragraph" w:customStyle="1" w:styleId="IUPACcommenttext">
    <w:name w:val="IUPAC comment text"/>
    <w:autoRedefine/>
    <w:rsid w:val="000921DC"/>
    <w:pPr>
      <w:spacing w:after="120"/>
      <w:ind w:left="425" w:hanging="425"/>
      <w:jc w:val="both"/>
    </w:pPr>
    <w:rPr>
      <w:rFonts w:cs="Times"/>
      <w:sz w:val="24"/>
      <w:szCs w:val="24"/>
      <w:lang w:val="en-AU"/>
    </w:rPr>
  </w:style>
  <w:style w:type="paragraph" w:customStyle="1" w:styleId="IUPACsubtitle">
    <w:name w:val="IUPAC subtitle"/>
    <w:rsid w:val="000921DC"/>
    <w:pPr>
      <w:keepNext/>
      <w:tabs>
        <w:tab w:val="left" w:pos="-1440"/>
        <w:tab w:val="left" w:pos="-720"/>
        <w:tab w:val="left" w:pos="444"/>
      </w:tabs>
      <w:spacing w:before="240" w:after="120"/>
      <w:jc w:val="both"/>
    </w:pPr>
    <w:rPr>
      <w:rFonts w:ascii="Times" w:hAnsi="Times" w:cs="Times"/>
      <w:i/>
      <w:sz w:val="24"/>
      <w:szCs w:val="24"/>
      <w:lang w:val="en-GB"/>
    </w:rPr>
  </w:style>
  <w:style w:type="paragraph" w:customStyle="1" w:styleId="IUPACreference">
    <w:name w:val="IUPAC reference"/>
    <w:autoRedefine/>
    <w:rsid w:val="000921DC"/>
    <w:pPr>
      <w:keepLines/>
      <w:spacing w:after="60"/>
      <w:ind w:left="142" w:hanging="142"/>
      <w:jc w:val="both"/>
    </w:pPr>
    <w:rPr>
      <w:rFonts w:cs="Times"/>
      <w:sz w:val="24"/>
      <w:lang w:val="en-AU"/>
    </w:rPr>
  </w:style>
  <w:style w:type="paragraph" w:customStyle="1" w:styleId="IUPACexpcommenttext">
    <w:name w:val="IUPAC exp comment text"/>
    <w:autoRedefine/>
    <w:rsid w:val="000921DC"/>
    <w:pPr>
      <w:spacing w:after="120"/>
      <w:ind w:left="425" w:hanging="425"/>
      <w:jc w:val="both"/>
    </w:pPr>
    <w:rPr>
      <w:rFonts w:cs="Times"/>
      <w:sz w:val="24"/>
      <w:szCs w:val="24"/>
      <w:lang w:val="en-AU"/>
    </w:rPr>
  </w:style>
  <w:style w:type="paragraph" w:customStyle="1" w:styleId="IUPACpreferredcommentstext">
    <w:name w:val="IUPAC preferred comments text"/>
    <w:basedOn w:val="Standard"/>
    <w:autoRedefine/>
    <w:rsid w:val="000921DC"/>
    <w:pPr>
      <w:spacing w:after="120"/>
      <w:jc w:val="both"/>
    </w:pPr>
    <w:rPr>
      <w:rFonts w:ascii="Times New Roman" w:hAnsi="Times New Roman" w:cs="Times New Roman"/>
    </w:rPr>
  </w:style>
  <w:style w:type="character" w:styleId="BesuchterHyperlink">
    <w:name w:val="BesuchterHyperlink"/>
    <w:rsid w:val="00EF196F"/>
    <w:rPr>
      <w:color w:val="606420"/>
      <w:u w:val="single"/>
    </w:rPr>
  </w:style>
  <w:style w:type="table" w:styleId="Tabellenraster">
    <w:name w:val="Table Grid"/>
    <w:basedOn w:val="NormaleTabelle"/>
    <w:rsid w:val="003D1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alic">
    <w:name w:val="italic"/>
    <w:rsid w:val="00220181"/>
  </w:style>
  <w:style w:type="character" w:styleId="Fett">
    <w:name w:val="Strong"/>
    <w:uiPriority w:val="22"/>
    <w:qFormat/>
    <w:rsid w:val="00220181"/>
    <w:rPr>
      <w:b/>
      <w:bCs/>
    </w:rPr>
  </w:style>
  <w:style w:type="paragraph" w:customStyle="1" w:styleId="headertext">
    <w:name w:val="header_text"/>
    <w:basedOn w:val="Standard"/>
    <w:rsid w:val="00220181"/>
    <w:pPr>
      <w:spacing w:before="100" w:beforeAutospacing="1" w:after="100" w:afterAutospacing="1"/>
    </w:pPr>
    <w:rPr>
      <w:rFonts w:ascii="Times New Roman" w:hAnsi="Times New Roman" w:cs="Times New Roman"/>
      <w:lang w:val="en-CA" w:eastAsia="en-CA"/>
    </w:rPr>
  </w:style>
  <w:style w:type="character" w:customStyle="1" w:styleId="bold">
    <w:name w:val="bold"/>
    <w:rsid w:val="00220181"/>
  </w:style>
  <w:style w:type="character" w:styleId="Kommentarzeichen">
    <w:name w:val="annotation reference"/>
    <w:rsid w:val="000362F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362F0"/>
    <w:rPr>
      <w:sz w:val="20"/>
      <w:szCs w:val="20"/>
    </w:rPr>
  </w:style>
  <w:style w:type="character" w:customStyle="1" w:styleId="KommentartextZchn">
    <w:name w:val="Kommentartext Zchn"/>
    <w:link w:val="Kommentartext"/>
    <w:rsid w:val="000362F0"/>
    <w:rPr>
      <w:rFonts w:ascii="Times" w:hAnsi="Times" w:cs="Times"/>
      <w:lang w:val="en-AU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0362F0"/>
    <w:rPr>
      <w:b/>
      <w:bCs/>
    </w:rPr>
  </w:style>
  <w:style w:type="character" w:customStyle="1" w:styleId="KommentarthemaZchn">
    <w:name w:val="Kommentarthema Zchn"/>
    <w:link w:val="Kommentarthema"/>
    <w:rsid w:val="000362F0"/>
    <w:rPr>
      <w:rFonts w:ascii="Times" w:hAnsi="Times" w:cs="Times"/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7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upac.pole-ether.fr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VorlagenXP\IUPAC%20liquid%20templat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IUPAC liquid template.dot</Template>
  <TotalTime>0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HONO  + mineral oxide (dust) surfaces</vt:lpstr>
      <vt:lpstr>HONO  + mineral oxide (dust) surfaces</vt:lpstr>
    </vt:vector>
  </TitlesOfParts>
  <Company>Paul Scherrer Institut</Company>
  <LinksUpToDate>false</LinksUpToDate>
  <CharactersWithSpaces>4005</CharactersWithSpaces>
  <SharedDoc>false</SharedDoc>
  <HLinks>
    <vt:vector size="6" baseType="variant">
      <vt:variant>
        <vt:i4>2949152</vt:i4>
      </vt:variant>
      <vt:variant>
        <vt:i4>0</vt:i4>
      </vt:variant>
      <vt:variant>
        <vt:i4>0</vt:i4>
      </vt:variant>
      <vt:variant>
        <vt:i4>5</vt:i4>
      </vt:variant>
      <vt:variant>
        <vt:lpwstr>http://iupac.pole-ether.fr/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  + mineral oxide (dust) surfaces</dc:title>
  <dc:subject/>
  <dc:creator>Markus Ammann</dc:creator>
  <cp:keywords/>
  <cp:lastModifiedBy>Daniel Kessler</cp:lastModifiedBy>
  <cp:revision>2</cp:revision>
  <cp:lastPrinted>2018-06-01T13:25:00Z</cp:lastPrinted>
  <dcterms:created xsi:type="dcterms:W3CDTF">2020-01-15T10:49:00Z</dcterms:created>
  <dcterms:modified xsi:type="dcterms:W3CDTF">2020-01-15T10:49:00Z</dcterms:modified>
</cp:coreProperties>
</file>